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8868-12-21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זהראן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 חנה מרים לומפ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על ידי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eastAsia="David"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אילן אקוקה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זהארן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דוד ברהום ויעקב ג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מואייד עליאן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12"/>
              <w:ind w:end="0"/>
              <w:jc w:val="start"/>
              <w:rPr/>
            </w:pPr>
            <w:r>
              <w:rPr>
                <w:rFonts w:ascii="David" w:hAnsi="David"/>
                <w:b w:val="false"/>
                <w:b w:val="false"/>
                <w:bCs w:val="false"/>
                <w:sz w:val="26"/>
                <w:sz w:val="26"/>
                <w:szCs w:val="26"/>
                <w:u w:val="none"/>
                <w:rtl w:val="true"/>
              </w:rPr>
              <w:t>באמצעות ב</w:t>
            </w:r>
            <w:r>
              <w:rPr>
                <w:rFonts w:cs="David" w:ascii="David" w:hAnsi="David"/>
                <w:b w:val="false"/>
                <w:bCs w:val="false"/>
                <w:sz w:val="26"/>
                <w:szCs w:val="26"/>
                <w:u w:val="none"/>
                <w:rtl w:val="true"/>
              </w:rPr>
              <w:t>"</w:t>
            </w:r>
            <w:r>
              <w:rPr>
                <w:rFonts w:ascii="David" w:hAnsi="David"/>
                <w:b w:val="false"/>
                <w:b w:val="false"/>
                <w:bCs w:val="false"/>
                <w:sz w:val="26"/>
                <w:sz w:val="26"/>
                <w:szCs w:val="26"/>
                <w:u w:val="none"/>
                <w:rtl w:val="true"/>
              </w:rPr>
              <w:t>כ עו</w:t>
            </w:r>
            <w:r>
              <w:rPr>
                <w:rFonts w:cs="David" w:ascii="David" w:hAnsi="David"/>
                <w:b w:val="false"/>
                <w:bCs w:val="false"/>
                <w:sz w:val="26"/>
                <w:szCs w:val="26"/>
                <w:u w:val="none"/>
                <w:rtl w:val="true"/>
              </w:rPr>
              <w:t>"</w:t>
            </w:r>
            <w:r>
              <w:rPr>
                <w:rFonts w:ascii="David" w:hAnsi="David"/>
                <w:b w:val="false"/>
                <w:b w:val="false"/>
                <w:bCs w:val="false"/>
                <w:sz w:val="26"/>
                <w:sz w:val="26"/>
                <w:szCs w:val="26"/>
                <w:u w:val="none"/>
                <w:rtl w:val="true"/>
              </w:rPr>
              <w:t xml:space="preserve">ד 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ריאד סו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אע</w:t>
            </w:r>
            <w:r>
              <w:rPr>
                <w:rFonts w:ascii="David" w:hAnsi="David"/>
                <w:b w:val="false"/>
                <w:b w:val="false"/>
                <w:bCs w:val="false"/>
                <w:u w:val="none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  <w:u w:val="none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u w:val="non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#2#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184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bookmarkStart w:id="8" w:name="ABSTRACT_START"/>
      <w:bookmarkEnd w:id="8"/>
      <w:r>
        <w:rPr>
          <w:rtl w:val="true"/>
        </w:rPr>
        <w:t>הנאשמים הורשעו</w:t>
      </w:r>
      <w:r>
        <w:rPr>
          <w:rtl w:val="true"/>
        </w:rPr>
        <w:t xml:space="preserve">, </w:t>
      </w:r>
      <w:r>
        <w:rPr>
          <w:rtl w:val="true"/>
        </w:rPr>
        <w:t>לאחר ניהול הוכחות</w:t>
      </w:r>
      <w:r>
        <w:rPr>
          <w:rtl w:val="true"/>
        </w:rPr>
        <w:t xml:space="preserve">, </w:t>
      </w:r>
      <w:r>
        <w:rPr>
          <w:rtl w:val="true"/>
        </w:rPr>
        <w:t xml:space="preserve">בהכרעת דין מפורטת מיום </w:t>
      </w:r>
      <w:r>
        <w:rPr/>
        <w:t>7.6.22</w:t>
      </w:r>
      <w:r>
        <w:rPr>
          <w:rtl w:val="true"/>
        </w:rPr>
        <w:t xml:space="preserve">, </w:t>
      </w:r>
      <w:r>
        <w:rPr>
          <w:rtl w:val="true"/>
        </w:rPr>
        <w:t xml:space="preserve">בשתי עבירות של קשירת קשר לפשע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 xml:space="preserve">בשל אותן נסיבות המפורטות באישומים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שבכתב האישום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הנאשמים זוכו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>מהעבירות המיוחסות להם באישום הראשון והשני</w:t>
      </w:r>
      <w:r>
        <w:rPr>
          <w:rtl w:val="true"/>
        </w:rPr>
        <w:t xml:space="preserve">- </w:t>
      </w:r>
      <w:r>
        <w:rPr>
          <w:rtl w:val="true"/>
        </w:rPr>
        <w:t>עבירת ניסיון 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עבירת ניסיון לעסקה אחרת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ועבירת ניסיון רכישת נשק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זוכה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>מעבירות המיוחסות לו באישומים השלישי והרביעי</w:t>
      </w:r>
      <w:r>
        <w:rPr>
          <w:rtl w:val="true"/>
        </w:rPr>
        <w:t xml:space="preserve">, </w:t>
      </w:r>
      <w:r>
        <w:rPr>
          <w:rtl w:val="true"/>
        </w:rPr>
        <w:t>עבירות של קשירת קשר לפשע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>
          <w:b/>
          <w:bCs/>
        </w:rPr>
      </w:pPr>
      <w:bookmarkStart w:id="9" w:name="ABSTRACT_END"/>
      <w:bookmarkEnd w:id="9"/>
      <w:r>
        <w:rPr>
          <w:rtl w:val="true"/>
        </w:rPr>
        <w:t>על פי העובדות האישום הראשון לכתב 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b/>
          <w:b/>
          <w:bCs/>
          <w:rtl w:val="true"/>
        </w:rPr>
        <w:t xml:space="preserve"> </w:t>
      </w:r>
      <w:r>
        <w:rPr/>
        <w:t>6.11.21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16:08</w:t>
      </w:r>
      <w:r>
        <w:rPr>
          <w:rtl w:val="true"/>
        </w:rPr>
        <w:t xml:space="preserve">, </w:t>
      </w:r>
      <w:r>
        <w:rPr>
          <w:rtl w:val="true"/>
        </w:rPr>
        <w:t xml:space="preserve">פנה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 מסרון</w:t>
      </w:r>
      <w:r>
        <w:rPr>
          <w:rtl w:val="true"/>
        </w:rPr>
        <w:t xml:space="preserve">, </w:t>
      </w:r>
      <w:r>
        <w:rPr>
          <w:rtl w:val="true"/>
        </w:rPr>
        <w:t>בהצעה לרכוש אקדח</w:t>
      </w:r>
      <w:r>
        <w:rPr>
          <w:rtl w:val="true"/>
        </w:rPr>
        <w:t xml:space="preserve">, </w:t>
      </w:r>
      <w:r>
        <w:rPr>
          <w:rtl w:val="true"/>
        </w:rPr>
        <w:t>מסוג סטאר</w:t>
      </w:r>
      <w:r>
        <w:rPr>
          <w:rtl w:val="true"/>
        </w:rPr>
        <w:t xml:space="preserve">, </w:t>
      </w:r>
      <w:r>
        <w:rPr>
          <w:rtl w:val="true"/>
        </w:rPr>
        <w:t>אשר בכוחו להמית אדם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שליחת תצלומים של האקדח משני צדדיו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>").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בתגובה להצעה</w:t>
      </w:r>
      <w:r>
        <w:rPr>
          <w:rtl w:val="true"/>
        </w:rPr>
        <w:t xml:space="preserve">, </w:t>
      </w:r>
      <w:r>
        <w:rPr>
          <w:rtl w:val="true"/>
        </w:rPr>
        <w:t xml:space="preserve">התעניין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במחיר האקדח</w:t>
      </w:r>
      <w:r>
        <w:rPr>
          <w:rtl w:val="true"/>
        </w:rPr>
        <w:t xml:space="preserve">, </w:t>
      </w:r>
      <w:r>
        <w:rPr>
          <w:rtl w:val="true"/>
        </w:rPr>
        <w:t xml:space="preserve">ומשנענה כי המחיר הוא </w:t>
      </w:r>
      <w:r>
        <w:rPr/>
        <w:t>27,000</w:t>
      </w:r>
      <w:r>
        <w:rPr>
          <w:rtl w:val="true"/>
        </w:rPr>
        <w:t xml:space="preserve"> ₪, </w:t>
      </w:r>
      <w:r>
        <w:rPr>
          <w:rtl w:val="true"/>
        </w:rPr>
        <w:t xml:space="preserve">אמר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 הוא יקר וכי מחירו נע בד</w:t>
      </w:r>
      <w:r>
        <w:rPr>
          <w:rtl w:val="true"/>
        </w:rPr>
        <w:t>"</w:t>
      </w:r>
      <w:r>
        <w:rPr>
          <w:rtl w:val="true"/>
        </w:rPr>
        <w:t xml:space="preserve">כ בין </w:t>
      </w:r>
      <w:r>
        <w:rPr/>
        <w:t>18,000-20,000</w:t>
      </w:r>
      <w:r>
        <w:rPr>
          <w:rtl w:val="true"/>
        </w:rPr>
        <w:t xml:space="preserve"> ₪.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דנו הנאשמים ביחס למחיר</w:t>
      </w:r>
      <w:r>
        <w:rPr>
          <w:rtl w:val="true"/>
        </w:rPr>
        <w:t xml:space="preserve">, </w:t>
      </w:r>
      <w:r>
        <w:rPr>
          <w:rtl w:val="true"/>
        </w:rPr>
        <w:t xml:space="preserve">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מסר כי הוא מוכן לשלם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 xml:space="preserve">על מנת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ירוויח בעסקה </w:t>
      </w:r>
      <w:r>
        <w:rPr/>
        <w:t>2,000</w:t>
      </w:r>
      <w:r>
        <w:rPr>
          <w:rtl w:val="true"/>
        </w:rPr>
        <w:t xml:space="preserve"> ₪.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עדכן כי יביא את האקדח בערב 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 כי לא יגיע באותו ערב</w:t>
      </w:r>
      <w:r>
        <w:rPr>
          <w:rtl w:val="true"/>
        </w:rPr>
        <w:t xml:space="preserve">, </w:t>
      </w:r>
      <w:r>
        <w:rPr>
          <w:rtl w:val="true"/>
        </w:rPr>
        <w:t>בשל נסיעת חברו לחיפה</w:t>
      </w:r>
      <w:r>
        <w:rPr>
          <w:rtl w:val="true"/>
        </w:rPr>
        <w:t xml:space="preserve">. </w:t>
      </w:r>
    </w:p>
    <w:p>
      <w:pPr>
        <w:pStyle w:val="ListParagraph"/>
        <w:ind w:start="502" w:end="0"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>
          <w:b/>
          <w:bCs/>
        </w:rPr>
      </w:pPr>
      <w:r>
        <w:rPr>
          <w:rtl w:val="true"/>
        </w:rPr>
        <w:t>על פי העובדות האישום השני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7.11.21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21:08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פנה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 xml:space="preserve">אל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 מסרון</w:t>
      </w:r>
      <w:r>
        <w:rPr>
          <w:rtl w:val="true"/>
        </w:rPr>
        <w:t xml:space="preserve">, </w:t>
      </w:r>
      <w:r>
        <w:rPr>
          <w:rtl w:val="true"/>
        </w:rPr>
        <w:t>בהצעה לרכוש אקדח נוסף</w:t>
      </w:r>
      <w:r>
        <w:rPr>
          <w:rtl w:val="true"/>
        </w:rPr>
        <w:t xml:space="preserve">, </w:t>
      </w:r>
      <w:r>
        <w:rPr>
          <w:rtl w:val="true"/>
        </w:rPr>
        <w:t>מסוג סיג זוואר</w:t>
      </w:r>
      <w:r>
        <w:rPr>
          <w:rtl w:val="true"/>
        </w:rPr>
        <w:t xml:space="preserve">, </w:t>
      </w:r>
      <w:r>
        <w:rPr>
          <w:rtl w:val="true"/>
        </w:rPr>
        <w:t>אשר בכוחו להמית אדם</w:t>
      </w:r>
      <w:r>
        <w:rPr>
          <w:rtl w:val="true"/>
        </w:rPr>
        <w:t xml:space="preserve">, </w:t>
      </w:r>
      <w:r>
        <w:rPr>
          <w:rtl w:val="true"/>
        </w:rPr>
        <w:t>באמצעות שליחת תצלומים של האקדח משני צדדיו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האקדח הנוסף</w:t>
      </w:r>
      <w:r>
        <w:rPr>
          <w:rtl w:val="true"/>
        </w:rPr>
        <w:t xml:space="preserve">"), </w:t>
      </w:r>
      <w:r>
        <w:rPr>
          <w:rtl w:val="true"/>
        </w:rPr>
        <w:t xml:space="preserve">באומרו כי מדובר במחיר הזדמנות של </w:t>
      </w:r>
      <w:r>
        <w:rPr/>
        <w:t>38,000</w:t>
      </w:r>
      <w:r>
        <w:rPr>
          <w:rtl w:val="true"/>
        </w:rPr>
        <w:t xml:space="preserve"> ₪ </w:t>
      </w:r>
      <w:r>
        <w:rPr>
          <w:rtl w:val="true"/>
        </w:rPr>
        <w:t xml:space="preserve">במקום </w:t>
      </w:r>
      <w:r>
        <w:rPr/>
        <w:t>45,000</w:t>
      </w:r>
      <w:r>
        <w:rPr>
          <w:rtl w:val="true"/>
        </w:rPr>
        <w:t xml:space="preserve"> ₪. </w:t>
      </w:r>
      <w:r>
        <w:rPr>
          <w:rtl w:val="true"/>
        </w:rPr>
        <w:t>בתגובה להצעה</w:t>
      </w:r>
      <w:r>
        <w:rPr>
          <w:rtl w:val="true"/>
        </w:rPr>
        <w:t xml:space="preserve">, </w:t>
      </w:r>
      <w:r>
        <w:rPr>
          <w:rtl w:val="true"/>
        </w:rPr>
        <w:t xml:space="preserve">כתב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 חודש לפני כן רכש אקדח דומה ב</w:t>
      </w:r>
      <w:r>
        <w:rPr>
          <w:rtl w:val="true"/>
        </w:rPr>
        <w:t>-</w:t>
      </w:r>
      <w:r>
        <w:rPr/>
        <w:t>32,000</w:t>
      </w:r>
      <w:r>
        <w:rPr>
          <w:rtl w:val="true"/>
        </w:rPr>
        <w:t xml:space="preserve"> ₪. </w:t>
      </w:r>
      <w:r>
        <w:rPr>
          <w:rtl w:val="true"/>
        </w:rPr>
        <w:t xml:space="preserve">בהמשך כתב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האקדח צריך להימכר ב</w:t>
      </w:r>
      <w:r>
        <w:rPr>
          <w:rtl w:val="true"/>
        </w:rPr>
        <w:t>-</w:t>
      </w:r>
      <w:r>
        <w:rPr/>
        <w:t>38,000</w:t>
      </w:r>
      <w:r>
        <w:rPr>
          <w:rtl w:val="true"/>
        </w:rPr>
        <w:t xml:space="preserve">, </w:t>
      </w:r>
      <w:r>
        <w:rPr>
          <w:rtl w:val="true"/>
        </w:rPr>
        <w:t xml:space="preserve">וביקש מנאשם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לברר עם אדם אחר</w:t>
      </w:r>
      <w:r>
        <w:rPr>
          <w:rtl w:val="true"/>
        </w:rPr>
        <w:t xml:space="preserve">, </w:t>
      </w:r>
      <w:r>
        <w:rPr>
          <w:rtl w:val="true"/>
        </w:rPr>
        <w:t>שזהותו אינה ידועה במדויק למאשימה</w:t>
      </w:r>
      <w:r>
        <w:rPr>
          <w:rtl w:val="true"/>
        </w:rPr>
        <w:t xml:space="preserve">, </w:t>
      </w:r>
      <w:r>
        <w:rPr>
          <w:rtl w:val="true"/>
        </w:rPr>
        <w:t>האם הוא מעוניין באקדח</w:t>
      </w:r>
      <w:r>
        <w:rPr>
          <w:rtl w:val="true"/>
        </w:rPr>
        <w:t xml:space="preserve">. </w:t>
      </w:r>
    </w:p>
    <w:p>
      <w:pPr>
        <w:pStyle w:val="ListParagraph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ציין את הערכים המוגנים הקשורים בעבירות נשק שהן הגנה על שלום הציבור ובטחונו ושמירה על שלמות הגוף והחיים ותחושת הביטחון</w:t>
      </w:r>
      <w:r>
        <w:rPr>
          <w:rtl w:val="true"/>
        </w:rPr>
        <w:t xml:space="preserve">. </w:t>
      </w:r>
      <w:r>
        <w:rPr>
          <w:rtl w:val="true"/>
        </w:rPr>
        <w:t>ערכים אלה מתקיימים גם כאשר מדובר בעבירה של קשירת קשר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לנסיבות ביצוע העבירה כאשר מדובר בשני אישומים כאשר הקשר היה בהצעה לרכוש אקדחים והגיע לרמה של מחירים בעשרות אלפי שקלים</w:t>
      </w:r>
      <w:r>
        <w:rPr>
          <w:rtl w:val="true"/>
        </w:rPr>
        <w:t xml:space="preserve">. </w:t>
      </w:r>
      <w:r>
        <w:rPr>
          <w:rtl w:val="true"/>
        </w:rPr>
        <w:t>המעשים בוצעו תוך תכנון מוקדם והנזק הפוטנציאלי הוא ברור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לענישה נוהגת וביקש מבית המשפט אף להחמיר מענישה זו נוכח מגמת ההחמרה בעבירות הנשק בבית המשפט העליון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עתר להטלת מתחם עונש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בשני האישומים אשר ינוע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סבר כי אין לאבחן בין הנאשמים בעת קביעת המתחם ויש לקבוע לגבי שניהם מתחם עונש זהה</w:t>
      </w:r>
      <w:r>
        <w:rPr>
          <w:rtl w:val="true"/>
        </w:rPr>
        <w:t xml:space="preserve">. </w:t>
      </w:r>
    </w:p>
    <w:p>
      <w:pPr>
        <w:pStyle w:val="ListParagraph"/>
        <w:ind w:start="283" w:end="502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rtl w:val="true"/>
        </w:rPr>
        <w:t xml:space="preserve">אשר לעונש המתאים בעניינו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ציין ב</w:t>
      </w:r>
      <w:r>
        <w:rPr>
          <w:rtl w:val="true"/>
        </w:rPr>
        <w:t>"</w:t>
      </w:r>
      <w:r>
        <w:rPr>
          <w:rtl w:val="true"/>
        </w:rPr>
        <w:t xml:space="preserve">כ המאשימה את העובדה שהוא נעדר עבר פלילי בעוד שנאשם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צבר לחובתו עבר פלילי משמעותי לרבות מאסר על תנאי ועל כן יש לתת דגש בעניינו לעניין הרתעת שיקול היחיד</w:t>
      </w:r>
      <w:r>
        <w:rPr>
          <w:rtl w:val="true"/>
        </w:rPr>
        <w:t>.</w:t>
      </w:r>
    </w:p>
    <w:p>
      <w:pPr>
        <w:pStyle w:val="ListParagraph"/>
        <w:ind w:start="283" w:end="502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rtl w:val="true"/>
        </w:rPr>
        <w:t>סופו של דבר עתר ב</w:t>
      </w:r>
      <w:r>
        <w:rPr>
          <w:rtl w:val="true"/>
        </w:rPr>
        <w:t>"</w:t>
      </w:r>
      <w:r>
        <w:rPr>
          <w:rtl w:val="true"/>
        </w:rPr>
        <w:t xml:space="preserve">כ המאשימה להטלת מאסר בפועל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 בניכוי ימי מעצרו על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ולנאשם </w:t>
      </w:r>
      <w:r>
        <w:rPr/>
        <w:t>2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מיום מעצרו</w:t>
      </w:r>
      <w:r>
        <w:rPr>
          <w:rtl w:val="true"/>
        </w:rPr>
        <w:t xml:space="preserve">, </w:t>
      </w:r>
      <w:r>
        <w:rPr>
          <w:rtl w:val="true"/>
        </w:rPr>
        <w:t>וכן ביקש להפעיל את המאסר המותנה במצטבר</w:t>
      </w:r>
      <w:r>
        <w:rPr>
          <w:rtl w:val="true"/>
        </w:rPr>
        <w:t xml:space="preserve">. </w:t>
      </w:r>
      <w:r>
        <w:rPr>
          <w:rtl w:val="true"/>
        </w:rPr>
        <w:t>עוד ביקש להטיל על הנאשמים עונש מאסר על תנאי וקנס</w:t>
      </w:r>
      <w:r>
        <w:rPr>
          <w:rtl w:val="true"/>
        </w:rPr>
        <w:t xml:space="preserve">. </w:t>
      </w:r>
    </w:p>
    <w:p>
      <w:pPr>
        <w:pStyle w:val="ListParagraph"/>
        <w:ind w:start="283" w:end="502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ביקש כי בעת קביעת מתחם העונש ההולם ייתן בית משפט ביטוי  לאופן ניהול התיק לזיכוי הנאשמים ולכך שהם הורשעו בעבירות המיוחסות להם בהתאם </w:t>
      </w:r>
      <w:hyperlink r:id="rId22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 סדר הדין הפלילי</w:t>
        </w:r>
      </w:hyperlink>
      <w:r>
        <w:rPr>
          <w:rtl w:val="true"/>
        </w:rPr>
        <w:t xml:space="preserve"> ביוזמת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בעניין זה סבר כי נתונה הסמכות לבית המשפט לעשות זאת בהתאם </w:t>
      </w:r>
      <w:hyperlink r:id="rId24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 xml:space="preserve">אשר למדיניות הענישה הנוהגת </w:t>
      </w:r>
      <w:r>
        <w:rPr>
          <w:rtl w:val="true"/>
        </w:rPr>
        <w:t>–</w:t>
      </w:r>
      <w:r>
        <w:rPr>
          <w:rtl w:val="true"/>
        </w:rPr>
        <w:t xml:space="preserve"> הפנה לפסיקה לתמיכה בטיעוניו וסבר שבעבירות אלה מוטלים מספר חודשי מאסר בפועל</w:t>
      </w:r>
      <w:r>
        <w:rPr>
          <w:rtl w:val="true"/>
        </w:rPr>
        <w:t xml:space="preserve">. </w:t>
      </w:r>
      <w:r>
        <w:rPr>
          <w:rtl w:val="true"/>
        </w:rPr>
        <w:t>בנסיבות תיק זה סבר שמתחם העונש ההולם נע בין מספר חודשי מאסר על תנאי ועד למספר חודשי מאסר בפועל</w:t>
      </w:r>
      <w:r>
        <w:rPr>
          <w:rtl w:val="true"/>
        </w:rPr>
        <w:t xml:space="preserve">. </w:t>
      </w:r>
    </w:p>
    <w:p>
      <w:pPr>
        <w:pStyle w:val="ListParagraph"/>
        <w:ind w:start="283" w:end="502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rtl w:val="true"/>
        </w:rPr>
        <w:t xml:space="preserve">אשר לעונש המתאים </w:t>
      </w:r>
      <w:r>
        <w:rPr>
          <w:rtl w:val="true"/>
        </w:rPr>
        <w:t>–</w:t>
      </w:r>
      <w:r>
        <w:rPr>
          <w:rtl w:val="true"/>
        </w:rPr>
        <w:t xml:space="preserve"> מאחר שמדובר בצעיר בן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נעדר עבר פלילי שזה הוא מאסרו הראשון כאשר טרם מעצרו עבד במקום עבודה מסודר בבית קפה ארומה בקניון הדר</w:t>
      </w:r>
      <w:r>
        <w:rPr>
          <w:rtl w:val="true"/>
        </w:rPr>
        <w:t xml:space="preserve">, </w:t>
      </w:r>
      <w:r>
        <w:rPr>
          <w:rtl w:val="true"/>
        </w:rPr>
        <w:t>תפקודו במעצר הוא ללא בעיות משמעת והוא עובד במגרש הרוסים</w:t>
      </w:r>
      <w:r>
        <w:rPr>
          <w:rtl w:val="true"/>
        </w:rPr>
        <w:t xml:space="preserve">. </w:t>
      </w:r>
      <w:r>
        <w:rPr>
          <w:rtl w:val="true"/>
        </w:rPr>
        <w:t>הנאשם ניהל את המשפט באופן ענייני</w:t>
      </w:r>
      <w:r>
        <w:rPr>
          <w:rtl w:val="true"/>
        </w:rPr>
        <w:t xml:space="preserve">, </w:t>
      </w:r>
      <w:r>
        <w:rPr>
          <w:rtl w:val="true"/>
        </w:rPr>
        <w:t>יריעת המחלוקת צומצמה והוא גם זוכה מהחלק הארעי של כתב האישום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ביקש להסתפק בימי מעצרו</w:t>
      </w:r>
      <w:r>
        <w:rPr>
          <w:rtl w:val="true"/>
        </w:rPr>
        <w:t xml:space="preserve">. </w:t>
      </w:r>
    </w:p>
    <w:p>
      <w:pPr>
        <w:pStyle w:val="ListParagraph"/>
        <w:ind w:start="283" w:end="502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 כי הפסיקה אשר אליה הפנתה המאשימה היא מחמירה במקרים חמורים יותר</w:t>
      </w:r>
      <w:r>
        <w:rPr>
          <w:rtl w:val="true"/>
        </w:rPr>
        <w:t xml:space="preserve">. </w:t>
      </w:r>
      <w:r>
        <w:rPr>
          <w:rtl w:val="true"/>
        </w:rPr>
        <w:t xml:space="preserve">ציין את חלקו המינורי של הנאשם בביצוע עבירות בעיקר בכל הנוגע לאישום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שם לא הציע דבר</w:t>
      </w:r>
      <w:r>
        <w:rPr>
          <w:rtl w:val="true"/>
        </w:rPr>
        <w:t xml:space="preserve">. </w:t>
      </w:r>
      <w:r>
        <w:rPr>
          <w:rtl w:val="true"/>
        </w:rPr>
        <w:t>הנאשם הוא לא היוזם</w:t>
      </w:r>
      <w:r>
        <w:rPr>
          <w:rtl w:val="true"/>
        </w:rPr>
        <w:t xml:space="preserve">, </w:t>
      </w:r>
      <w:r>
        <w:rPr>
          <w:rtl w:val="true"/>
        </w:rPr>
        <w:t xml:space="preserve">העבירות לא נעשו בתחכום והנסיבות שקשורות לביצוע העבירות הן דלות במיוחד בעניינו של 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מאחר שהעסקה לא השתכללה הפגיעה בערכים המוגנים היא שולית ובפועל לא הייתה פגיעה כלל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הפנה לענישה הנוהגת מהעת האחרונה בעבירות דומות בה הוטל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עוד הדגיש כי תיקון </w:t>
      </w:r>
      <w:hyperlink r:id="rId2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הקובע עונש מינימלי בעבירות בנשק נכנס לתוקף לאחר העבירות המיוחסות לנאשמים ולכן לא חל בעניינם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סבר שמתחם העונש ההולם נע בין מספר חודשי מאסר שירוצו בעבודות שירות ועד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ולאור תקופת המעצר הממושכת בה נתון הנאשם ולמעשה כבר הגיע לרף העליון של המתחם</w:t>
      </w:r>
      <w:r>
        <w:rPr>
          <w:rtl w:val="true"/>
        </w:rPr>
        <w:t xml:space="preserve">. </w:t>
      </w:r>
      <w:r>
        <w:rPr>
          <w:rtl w:val="true"/>
        </w:rPr>
        <w:t>עוד ביקש להתחשב בכך שלו כתב האישום היה מוגש מלכתחילה בעבירות בהן הורשעו הנאשמים</w:t>
      </w:r>
      <w:r>
        <w:rPr>
          <w:rtl w:val="true"/>
        </w:rPr>
        <w:t xml:space="preserve">, </w:t>
      </w:r>
      <w:r>
        <w:rPr>
          <w:rtl w:val="true"/>
        </w:rPr>
        <w:t>ספק אם הם היו נעצרים</w:t>
      </w:r>
      <w:r>
        <w:rPr>
          <w:rtl w:val="true"/>
        </w:rPr>
        <w:t>.</w:t>
      </w:r>
    </w:p>
    <w:p>
      <w:pPr>
        <w:pStyle w:val="ListParagraph"/>
        <w:ind w:start="283" w:end="502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rFonts w:eastAsia="David"/>
          <w:rtl w:val="true"/>
        </w:rPr>
        <w:t xml:space="preserve"> </w:t>
      </w:r>
      <w:r>
        <w:rPr>
          <w:rtl w:val="true"/>
        </w:rPr>
        <w:t xml:space="preserve">אשר לנסיבותיו האישיות של הנאשם </w:t>
      </w:r>
      <w:r>
        <w:rPr>
          <w:rtl w:val="true"/>
        </w:rPr>
        <w:t>–</w:t>
      </w:r>
      <w:r>
        <w:rPr>
          <w:rtl w:val="true"/>
        </w:rPr>
        <w:t xml:space="preserve"> ציין ב</w:t>
      </w:r>
      <w:r>
        <w:rPr>
          <w:rtl w:val="true"/>
        </w:rPr>
        <w:t>"</w:t>
      </w:r>
      <w:r>
        <w:rPr>
          <w:rtl w:val="true"/>
        </w:rPr>
        <w:t xml:space="preserve">כ הנאשם כי מדובר בנאשם יליד </w:t>
      </w:r>
      <w:r>
        <w:rPr/>
        <w:t>84</w:t>
      </w:r>
      <w:r>
        <w:rPr>
          <w:rtl w:val="true"/>
        </w:rPr>
        <w:t xml:space="preserve">', </w:t>
      </w:r>
      <w:r>
        <w:rPr>
          <w:rtl w:val="true"/>
        </w:rPr>
        <w:t xml:space="preserve">נשוי ואב לשלושה ילדים בגילאי שנתיים עד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טרם מעצרו התפרנס מקצבת הבטחת הכנסה בשל הקושי שלו להשתלב בשוק העבודה לאור מאסרו האחרון</w:t>
      </w:r>
      <w:r>
        <w:rPr>
          <w:rtl w:val="true"/>
        </w:rPr>
        <w:t xml:space="preserve">. </w:t>
      </w:r>
      <w:r>
        <w:rPr>
          <w:rtl w:val="true"/>
        </w:rPr>
        <w:t>החיים לא האירו לו פנים וצודקת המאשימה שהוא צבר לחובתו הרשעות קודמות אך אינן בתחום עבירות הנשק אלא בתחום הרכוש והסמים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סבר שיש להטיל עליו עונש בשליש התחתון של המתחם</w:t>
      </w:r>
      <w:r>
        <w:rPr>
          <w:rtl w:val="true"/>
        </w:rPr>
        <w:t xml:space="preserve">. </w:t>
      </w:r>
      <w:r>
        <w:rPr>
          <w:rtl w:val="true"/>
        </w:rPr>
        <w:t>בהתחשב בתקופת המעצר עתר להסתפק בימי מעצרו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rtl w:val="true"/>
        </w:rPr>
        <w:t xml:space="preserve">בהתאם </w:t>
      </w:r>
      <w:hyperlink r:id="rId26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העיקרון המנחה בענישה הוא הלימה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יחס הולם בין חומרת מעשה העבירה ונסיבותיו ומידת אשמו של הנאשם</w:t>
      </w:r>
      <w:r>
        <w:rPr>
          <w:rtl w:val="true"/>
        </w:rPr>
        <w:t xml:space="preserve">, </w:t>
      </w:r>
      <w:r>
        <w:rPr>
          <w:rtl w:val="true"/>
        </w:rPr>
        <w:t>לבין סוג ומידת העונש המוטל עליו</w:t>
      </w:r>
      <w:r>
        <w:rPr>
          <w:rtl w:val="true"/>
        </w:rPr>
        <w:t xml:space="preserve">. </w:t>
      </w:r>
      <w:r>
        <w:rPr>
          <w:rtl w:val="true"/>
        </w:rPr>
        <w:t>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על בית המשפט להתחשב בערך החברתי שנפגע</w:t>
      </w:r>
      <w:r>
        <w:rPr>
          <w:rtl w:val="true"/>
        </w:rPr>
        <w:t xml:space="preserve">, </w:t>
      </w:r>
      <w:r>
        <w:rPr>
          <w:rtl w:val="true"/>
        </w:rPr>
        <w:t>במידת הפגיעה בו</w:t>
      </w:r>
      <w:r>
        <w:rPr>
          <w:rtl w:val="true"/>
        </w:rPr>
        <w:t xml:space="preserve">, </w:t>
      </w:r>
      <w:r>
        <w:rPr>
          <w:rtl w:val="true"/>
        </w:rPr>
        <w:t>במדיניות הענישה הנהוגה ובנסיבות הקשורות לביצוע העבירה</w:t>
      </w:r>
      <w:r>
        <w:rPr>
          <w:rtl w:val="true"/>
        </w:rPr>
        <w:t>.</w:t>
      </w:r>
    </w:p>
    <w:p>
      <w:pPr>
        <w:pStyle w:val="ListParagraph"/>
        <w:ind w:start="502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color w:val="000000"/>
          <w:shd w:fill="FFFFFF" w:val="clear"/>
          <w:rtl w:val="true"/>
        </w:rPr>
        <w:t>הערכים החברתיים עליהם יש להגן מפני אלה המבצעים עבירות בנשק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ובכלל זה עבירת קשירת קשר לביצוע פשע בנשק</w:t>
      </w:r>
      <w:r>
        <w:rPr>
          <w:color w:val="000000"/>
          <w:shd w:fill="FFFFFF" w:val="clear"/>
          <w:rtl w:val="true"/>
        </w:rPr>
        <w:t xml:space="preserve">- </w:t>
      </w:r>
      <w:r>
        <w:rPr>
          <w:color w:val="000000"/>
          <w:shd w:fill="FFFFFF" w:val="clear"/>
          <w:rtl w:val="true"/>
        </w:rPr>
        <w:t>הם ההגנה על שלום הציבור וביטחונו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והיכולת לקיים שיגרת חיים תקינה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שמירה על שלמות גופו ורכושו של אדם ומניעת פגיעה משמעותית בו כתוצאה משימוש בנשק חם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על ידי מי שאינו מיומן בכך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בית המשפט העליון חזר פעם אחר פעם על החומרה הגלומה בעבירות נשק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ועל פוטנציאל הפגיעה בנפש וברכוש שעלולים להיגרם כתוצאה מהשימוש בו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עוד נפסק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כי בשל הסכנה הרבה הטמונה בעבירות הנשק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על</w:t>
      </w:r>
      <w:r>
        <w:rPr>
          <w:color w:val="000000"/>
          <w:shd w:fill="FFFFFF" w:val="clear"/>
          <w:rtl w:val="true"/>
        </w:rPr>
        <w:t>-</w:t>
      </w:r>
      <w:r>
        <w:rPr>
          <w:color w:val="000000"/>
          <w:shd w:fill="FFFFFF" w:val="clear"/>
          <w:rtl w:val="true"/>
        </w:rPr>
        <w:t>פני הנסיבות האישיות של העבריין</w:t>
      </w:r>
      <w:r>
        <w:rPr>
          <w:color w:val="000000"/>
          <w:shd w:fill="FFFFFF" w:val="clear"/>
          <w:rtl w:val="true"/>
        </w:rPr>
        <w:t>.</w:t>
      </w:r>
    </w:p>
    <w:p>
      <w:pPr>
        <w:pStyle w:val="ListParagraph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color w:val="000000"/>
          <w:rtl w:val="true"/>
        </w:rPr>
        <w:t>על עוצמת הערך המוגן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ניתן ללמוד מכך שהמחוקק קבע העבירה של קשירת קשר לפשע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 מאסר</w:t>
      </w:r>
      <w:r>
        <w:rPr>
          <w:color w:val="000000"/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במסגרת העבירה של קשירת קשר</w:t>
      </w:r>
      <w:r>
        <w:rPr>
          <w:rtl w:val="true"/>
        </w:rPr>
        <w:t xml:space="preserve">, </w:t>
      </w:r>
      <w:r>
        <w:rPr>
          <w:rtl w:val="true"/>
        </w:rPr>
        <w:t>המכירה או הרכישה של הנשק לא יוצאו אל הפועל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קשירת הקשר כשלעצמה</w:t>
      </w:r>
      <w:r>
        <w:rPr>
          <w:rtl w:val="true"/>
        </w:rPr>
        <w:t xml:space="preserve">, </w:t>
      </w:r>
      <w:r>
        <w:rPr>
          <w:rtl w:val="true"/>
        </w:rPr>
        <w:t>שהיא החוליה הראשונה בעבירה של סחר בנשק</w:t>
      </w:r>
      <w:r>
        <w:rPr>
          <w:rtl w:val="true"/>
        </w:rPr>
        <w:t xml:space="preserve">, </w:t>
      </w:r>
      <w:r>
        <w:rPr>
          <w:rtl w:val="true"/>
        </w:rPr>
        <w:t>מקימה פוטנציאל ממשי לפגיעה בשלום הציבור ובביטחונו שכן</w:t>
      </w:r>
      <w:r>
        <w:rPr>
          <w:rtl w:val="true"/>
        </w:rPr>
        <w:t xml:space="preserve">, </w:t>
      </w:r>
      <w:r>
        <w:rPr>
          <w:rtl w:val="true"/>
        </w:rPr>
        <w:t>לא פעם הקושרים מעוניינים בהגשמת תוכניתם</w:t>
      </w:r>
      <w:r>
        <w:rPr>
          <w:rtl w:val="true"/>
        </w:rPr>
        <w:t xml:space="preserve">, </w:t>
      </w:r>
      <w:r>
        <w:rPr>
          <w:rtl w:val="true"/>
        </w:rPr>
        <w:t>והעדר מימושה נובע מנסיבות חיצוניות אשר בלעדיהן התוכנית העבריינית הייתה מתממשת</w:t>
      </w:r>
      <w:r>
        <w:rPr>
          <w:rtl w:val="true"/>
        </w:rPr>
        <w:t xml:space="preserve">, </w:t>
      </w:r>
      <w:r>
        <w:rPr>
          <w:rtl w:val="true"/>
        </w:rPr>
        <w:t>ומכאן הסיכון הרב הטמון בעבירה זו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color w:val="000000"/>
          <w:sz w:val="12"/>
          <w:szCs w:val="12"/>
          <w:shd w:fill="FFFFFF" w:val="clear"/>
        </w:rPr>
      </w:pPr>
      <w:r>
        <w:rPr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color w:val="000000"/>
          <w:shd w:fill="FFFFFF" w:val="clear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בין היתר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</w:t>
      </w:r>
      <w:hyperlink r:id="rId27">
        <w:r>
          <w:rPr>
            <w:rStyle w:val="Hyperlink"/>
            <w:color w:val="000000"/>
            <w:u w:val="none"/>
            <w:shd w:fill="FFFFFF" w:val="clear"/>
            <w:rtl w:val="true"/>
          </w:rPr>
          <w:t>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 xml:space="preserve">פ </w:t>
        </w:r>
        <w:r>
          <w:rPr>
            <w:rStyle w:val="Hyperlink"/>
            <w:color w:val="000000"/>
            <w:u w:val="none"/>
            <w:shd w:fill="FFFFFF" w:val="clear"/>
          </w:rPr>
          <w:t>1323/13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רך חסן נגד מדינת ישראל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  <w:rtl w:val="true"/>
        </w:rPr>
        <w:t xml:space="preserve">ניתן ביום </w:t>
      </w:r>
      <w:r>
        <w:rPr>
          <w:color w:val="000000"/>
          <w:shd w:fill="FFFFFF" w:val="clear"/>
        </w:rPr>
        <w:t>5.6.13</w:t>
      </w:r>
      <w:r>
        <w:rPr>
          <w:color w:val="000000"/>
          <w:shd w:fill="FFFFFF" w:val="clear"/>
          <w:rtl w:val="true"/>
        </w:rPr>
        <w:t xml:space="preserve">), </w:t>
      </w:r>
      <w:r>
        <w:rPr>
          <w:color w:val="000000"/>
          <w:shd w:fill="FFFFFF" w:val="clear"/>
          <w:rtl w:val="true"/>
        </w:rPr>
        <w:t>שם קבעה כבוד השופטת ע</w:t>
      </w:r>
      <w:r>
        <w:rPr>
          <w:color w:val="000000"/>
          <w:shd w:fill="FFFFFF" w:val="clear"/>
          <w:rtl w:val="true"/>
        </w:rPr>
        <w:t xml:space="preserve">' </w:t>
      </w:r>
      <w:r>
        <w:rPr>
          <w:color w:val="000000"/>
          <w:shd w:fill="FFFFFF" w:val="clear"/>
          <w:rtl w:val="true"/>
        </w:rPr>
        <w:t>ארבל</w:t>
      </w:r>
      <w:r>
        <w:rPr>
          <w:color w:val="000000"/>
          <w:shd w:fill="FFFFFF" w:val="clear"/>
          <w:rtl w:val="true"/>
        </w:rPr>
        <w:t>:</w:t>
      </w:r>
    </w:p>
    <w:p>
      <w:pPr>
        <w:pStyle w:val="ListParagraph"/>
        <w:ind w:end="0"/>
        <w:jc w:val="both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ListParagraph"/>
        <w:ind w:start="567" w:end="567"/>
        <w:jc w:val="both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  <w:rtl w:val="true"/>
        </w:rPr>
        <w:t>"</w:t>
      </w:r>
      <w:r>
        <w:rPr>
          <w:b/>
          <w:b/>
          <w:bCs/>
          <w:color w:val="000000"/>
          <w:shd w:fill="FFFFFF" w:val="clear"/>
          <w:rtl w:val="true"/>
        </w:rPr>
        <w:t>נוכח היקפן המתרחב של עבירות המבוצעות בנשק בכלל וסחר בנשק בפרט</w:t>
      </w:r>
      <w:r>
        <w:rPr>
          <w:b/>
          <w:bCs/>
          <w:color w:val="000000"/>
          <w:shd w:fill="FFFFFF" w:val="clear"/>
          <w:rtl w:val="true"/>
        </w:rPr>
        <w:t xml:space="preserve">, </w:t>
      </w:r>
      <w:r>
        <w:rPr>
          <w:b/>
          <w:b/>
          <w:bCs/>
          <w:color w:val="000000"/>
          <w:shd w:fill="FFFFFF" w:val="clear"/>
          <w:rtl w:val="true"/>
        </w:rPr>
        <w:t>וזמינותו המדאיגה של נשק בלתי חוקי במחוזותינו</w:t>
      </w:r>
      <w:r>
        <w:rPr>
          <w:b/>
          <w:bCs/>
          <w:color w:val="000000"/>
          <w:shd w:fill="FFFFFF" w:val="clear"/>
          <w:rtl w:val="true"/>
        </w:rPr>
        <w:t xml:space="preserve">, </w:t>
      </w:r>
      <w:r>
        <w:rPr>
          <w:b/>
          <w:b/>
          <w:bCs/>
          <w:color w:val="000000"/>
          <w:shd w:fill="FFFFFF" w:val="clear"/>
          <w:rtl w:val="true"/>
        </w:rPr>
        <w:t>התעורר הצורך להחמיר בעונשי המאסר המוטלים בעבירות אלה</w:t>
      </w:r>
      <w:r>
        <w:rPr>
          <w:b/>
          <w:bCs/>
          <w:color w:val="000000"/>
          <w:shd w:fill="FFFFFF" w:val="clear"/>
          <w:rtl w:val="true"/>
        </w:rPr>
        <w:t xml:space="preserve">. </w:t>
      </w:r>
      <w:r>
        <w:rPr>
          <w:b/>
          <w:b/>
          <w:bCs/>
          <w:color w:val="000000"/>
          <w:shd w:fill="FFFFFF" w:val="clear"/>
          <w:rtl w:val="true"/>
        </w:rPr>
        <w:t>אכן</w:t>
      </w:r>
      <w:r>
        <w:rPr>
          <w:b/>
          <w:bCs/>
          <w:color w:val="000000"/>
          <w:shd w:fill="FFFFFF" w:val="clear"/>
          <w:rtl w:val="true"/>
        </w:rPr>
        <w:t>, "</w:t>
      </w:r>
      <w:r>
        <w:rPr>
          <w:b/>
          <w:b/>
          <w:bCs/>
          <w:color w:val="000000"/>
          <w:shd w:fill="FFFFFF" w:val="clear"/>
          <w:rtl w:val="true"/>
        </w:rPr>
        <w:t>התגלגלותם</w:t>
      </w:r>
      <w:r>
        <w:rPr>
          <w:b/>
          <w:bCs/>
          <w:color w:val="000000"/>
          <w:shd w:fill="FFFFFF" w:val="clear"/>
          <w:rtl w:val="true"/>
        </w:rPr>
        <w:t xml:space="preserve">" </w:t>
      </w:r>
      <w:r>
        <w:rPr>
          <w:b/>
          <w:b/>
          <w:bCs/>
          <w:color w:val="000000"/>
          <w:shd w:fill="FFFFFF" w:val="clear"/>
          <w:rtl w:val="true"/>
        </w:rPr>
        <w:t>של כלי נשק מיד ליד ללא פיקוח עלול להוביל להגעתם בדרך לא דרך לגורמים פליליים ועוינים</w:t>
      </w:r>
      <w:r>
        <w:rPr>
          <w:b/>
          <w:bCs/>
          <w:color w:val="000000"/>
          <w:shd w:fill="FFFFFF" w:val="clear"/>
          <w:rtl w:val="true"/>
        </w:rPr>
        <w:t xml:space="preserve">. </w:t>
      </w:r>
      <w:r>
        <w:rPr>
          <w:b/>
          <w:b/>
          <w:bCs/>
          <w:color w:val="000000"/>
          <w:shd w:fill="FFFFFF" w:val="clear"/>
          <w:rtl w:val="true"/>
        </w:rPr>
        <w:t>אין לדעת מה יעלה בגורלם של כלי נשק אלה ולאילו תוצאות הרסניות יובילו – בסכסוך ברחוב</w:t>
      </w:r>
      <w:r>
        <w:rPr>
          <w:b/>
          <w:bCs/>
          <w:color w:val="000000"/>
          <w:shd w:fill="FFFFFF" w:val="clear"/>
          <w:rtl w:val="true"/>
        </w:rPr>
        <w:t xml:space="preserve">, </w:t>
      </w:r>
      <w:r>
        <w:rPr>
          <w:b/>
          <w:b/>
          <w:bCs/>
          <w:color w:val="000000"/>
          <w:shd w:fill="FFFFFF" w:val="clear"/>
          <w:rtl w:val="true"/>
        </w:rPr>
        <w:t>בקטטה בין ניצים ואף בתוך המשפחה פנימה</w:t>
      </w:r>
      <w:r>
        <w:rPr>
          <w:b/>
          <w:bCs/>
          <w:color w:val="000000"/>
          <w:shd w:fill="FFFFFF" w:val="clear"/>
          <w:rtl w:val="true"/>
        </w:rPr>
        <w:t xml:space="preserve">. </w:t>
      </w:r>
      <w:r>
        <w:rPr>
          <w:b/>
          <w:b/>
          <w:bCs/>
          <w:color w:val="000000"/>
          <w:shd w:fill="FFFFFF" w:val="clear"/>
          <w:rtl w:val="true"/>
        </w:rPr>
        <w:t>הסכנה הנשקפת לציבור כתוצאה מעבירות אלה</w:t>
      </w:r>
      <w:r>
        <w:rPr>
          <w:b/>
          <w:bCs/>
          <w:color w:val="000000"/>
          <w:shd w:fill="FFFFFF" w:val="clear"/>
          <w:rtl w:val="true"/>
        </w:rPr>
        <w:t xml:space="preserve">, </w:t>
      </w:r>
      <w:r>
        <w:rPr>
          <w:b/>
          <w:b/>
          <w:bCs/>
          <w:color w:val="000000"/>
          <w:shd w:fill="FFFFFF" w:val="clear"/>
          <w:rtl w:val="true"/>
        </w:rPr>
        <w:t>לצד המימדים שאליהם הגיעו</w:t>
      </w:r>
      <w:r>
        <w:rPr>
          <w:b/>
          <w:bCs/>
          <w:color w:val="000000"/>
          <w:shd w:fill="FFFFFF" w:val="clear"/>
          <w:rtl w:val="true"/>
        </w:rPr>
        <w:t xml:space="preserve">, </w:t>
      </w:r>
      <w:r>
        <w:rPr>
          <w:b/>
          <w:b/>
          <w:bCs/>
          <w:color w:val="000000"/>
          <w:shd w:fill="FFFFFF" w:val="clear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b/>
          <w:bCs/>
          <w:color w:val="000000"/>
          <w:shd w:fill="FFFFFF" w:val="clear"/>
          <w:rtl w:val="true"/>
        </w:rPr>
        <w:t xml:space="preserve">, </w:t>
      </w:r>
      <w:r>
        <w:rPr>
          <w:b/>
          <w:b/>
          <w:bCs/>
          <w:color w:val="000000"/>
          <w:shd w:fill="FFFFFF" w:val="clear"/>
          <w:rtl w:val="true"/>
        </w:rPr>
        <w:t>הגנה על שלום הציבור מפני פגיעות בגוף או בנפש</w:t>
      </w:r>
      <w:r>
        <w:rPr>
          <w:b/>
          <w:bCs/>
          <w:color w:val="000000"/>
          <w:shd w:fill="FFFFFF" w:val="clear"/>
          <w:rtl w:val="true"/>
        </w:rPr>
        <w:t xml:space="preserve">, </w:t>
      </w:r>
      <w:r>
        <w:rPr>
          <w:b/>
          <w:b/>
          <w:bCs/>
          <w:color w:val="000000"/>
          <w:shd w:fill="FFFFFF" w:val="clear"/>
          <w:rtl w:val="true"/>
        </w:rPr>
        <w:t>ולהחמיר את עונשי המאסר המוטלים בגין פעילות עבריינית זאת</w:t>
      </w:r>
      <w:r>
        <w:rPr>
          <w:b/>
          <w:bCs/>
          <w:color w:val="000000"/>
          <w:shd w:fill="FFFFFF" w:val="clear"/>
          <w:rtl w:val="true"/>
        </w:rPr>
        <w:t xml:space="preserve">, </w:t>
      </w:r>
      <w:r>
        <w:rPr>
          <w:b/>
          <w:b/>
          <w:bCs/>
          <w:color w:val="000000"/>
          <w:shd w:fill="FFFFFF" w:val="clear"/>
          <w:rtl w:val="true"/>
        </w:rPr>
        <w:t>בהדרגה</w:t>
      </w:r>
      <w:r>
        <w:rPr>
          <w:b/>
          <w:bCs/>
          <w:color w:val="000000"/>
          <w:shd w:fill="FFFFFF" w:val="clear"/>
          <w:rtl w:val="true"/>
        </w:rPr>
        <w:t>".</w:t>
      </w:r>
    </w:p>
    <w:p>
      <w:pPr>
        <w:pStyle w:val="ListParagraph"/>
        <w:ind w:end="0"/>
        <w:jc w:val="both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>
          <w:shd w:fill="FFFFFF" w:val="clear"/>
        </w:rPr>
      </w:pPr>
      <w:r>
        <w:rPr>
          <w:shd w:fill="FFFFFF" w:val="clear"/>
          <w:rtl w:val="true"/>
        </w:rPr>
        <w:t>זאת ועוד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מגמת ההחמרה בעבירות הנשק באה לאחרונה לידי ביטוי גם בדבריו של כב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השופט י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אלרון ב</w:t>
      </w:r>
      <w:hyperlink r:id="rId28">
        <w:r>
          <w:rPr>
            <w:rStyle w:val="Hyperlink"/>
            <w:color w:val="000000"/>
            <w:u w:val="none"/>
            <w:shd w:fill="FFFFFF" w:val="clear"/>
            <w:rtl w:val="true"/>
          </w:rPr>
          <w:t>רע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 xml:space="preserve">פ </w:t>
        </w:r>
        <w:r>
          <w:rPr>
            <w:rStyle w:val="Hyperlink"/>
            <w:color w:val="000000"/>
            <w:u w:val="none"/>
            <w:shd w:fill="FFFFFF" w:val="clear"/>
          </w:rPr>
          <w:t>5613/20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אלהוזייל 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 xml:space="preserve">מדינת ישראל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25.08.20</w:t>
      </w:r>
      <w:r>
        <w:rPr>
          <w:shd w:fill="FFFFFF" w:val="clear"/>
          <w:rtl w:val="true"/>
        </w:rPr>
        <w:t xml:space="preserve">): </w:t>
      </w:r>
      <w:r>
        <w:rPr>
          <w:b/>
          <w:bCs/>
          <w:shd w:fill="FFFFFF" w:val="clear"/>
          <w:rtl w:val="true"/>
        </w:rPr>
        <w:t>"</w:t>
      </w:r>
      <w:r>
        <w:rPr>
          <w:b/>
          <w:b/>
          <w:bCs/>
          <w:shd w:fill="FFFFFF" w:val="clear"/>
          <w:rtl w:val="true"/>
        </w:rPr>
        <w:t>עבירות בנשק הפכו בשנים האחרונות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למרבה הצער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לתופעה נפוצה בקרב אוכלוסיות שונות בחברה הישראלית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המביאה לעתים מזומנות לפגיעה בחפים מפשע ולאובדן חיי אדם</w:t>
      </w:r>
      <w:r>
        <w:rPr>
          <w:b/>
          <w:bCs/>
          <w:shd w:fill="FFFFFF" w:val="clear"/>
          <w:rtl w:val="true"/>
        </w:rPr>
        <w:t xml:space="preserve">. </w:t>
      </w:r>
      <w:r>
        <w:rPr>
          <w:b/>
          <w:b/>
          <w:bCs/>
          <w:shd w:fill="FFFFFF" w:val="clear"/>
          <w:rtl w:val="true"/>
        </w:rPr>
        <w:t>כתוצאה מכך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בית משפט זה שב וקבע כי מתחייבת החמרה ממשית בענישה על עבירות אלו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על מנת לשדר מסר מרתיע מפני ביצוען</w:t>
      </w:r>
      <w:r>
        <w:rPr>
          <w:b/>
          <w:bCs/>
          <w:shd w:fill="FFFFFF" w:val="clear"/>
          <w:rtl w:val="true"/>
        </w:rPr>
        <w:t xml:space="preserve">." </w:t>
      </w:r>
      <w:r>
        <w:rPr>
          <w:shd w:fill="FFFFFF" w:val="clear"/>
          <w:rtl w:val="true"/>
        </w:rPr>
        <w:t>עוד ר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ב</w:t>
      </w:r>
      <w:hyperlink r:id="rId29">
        <w:r>
          <w:rPr>
            <w:rStyle w:val="Hyperlink"/>
            <w:color w:val="000000"/>
            <w:u w:val="none"/>
            <w:shd w:fill="FFFFFF" w:val="clear"/>
            <w:rtl w:val="true"/>
          </w:rPr>
          <w:t>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 xml:space="preserve">פ </w:t>
        </w:r>
        <w:r>
          <w:rPr>
            <w:rStyle w:val="Hyperlink"/>
            <w:color w:val="000000"/>
            <w:u w:val="none"/>
            <w:shd w:fill="FFFFFF" w:val="clear"/>
          </w:rPr>
          <w:t>8017/20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 ישראל 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פאדי גריפאת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22.12.2020</w:t>
      </w:r>
      <w:r>
        <w:rPr>
          <w:shd w:fill="FFFFFF" w:val="clear"/>
          <w:rtl w:val="true"/>
        </w:rPr>
        <w:t xml:space="preserve">): </w:t>
      </w:r>
      <w:r>
        <w:rPr>
          <w:b/>
          <w:bCs/>
          <w:shd w:fill="FFFFFF" w:val="clear"/>
          <w:rtl w:val="true"/>
        </w:rPr>
        <w:t>"</w:t>
      </w:r>
      <w:r>
        <w:rPr>
          <w:b/>
          <w:b/>
          <w:bCs/>
          <w:shd w:fill="FFFFFF" w:val="clear"/>
          <w:rtl w:val="true"/>
        </w:rPr>
        <w:t>בית משפט זה עמד בשורה ארוכה של פסקי דין על החומרה היתרה של עבירות הנשק ועל הסכנה הגבוהה שנשקפת מהן לשלום הציבור ולביטחונו</w:t>
      </w:r>
      <w:r>
        <w:rPr>
          <w:b/>
          <w:bCs/>
          <w:shd w:fill="FFFFFF" w:val="clear"/>
          <w:rtl w:val="true"/>
        </w:rPr>
        <w:t xml:space="preserve">"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גם</w:t>
      </w:r>
      <w:r>
        <w:rPr>
          <w:b/>
          <w:b/>
          <w:bCs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לאחרונה ב</w:t>
      </w:r>
      <w:hyperlink r:id="rId30">
        <w:r>
          <w:rPr>
            <w:rStyle w:val="Hyperlink"/>
            <w:color w:val="000000"/>
            <w:u w:val="none"/>
            <w:shd w:fill="FFFFFF" w:val="clear"/>
            <w:rtl w:val="true"/>
          </w:rPr>
          <w:t>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 xml:space="preserve">פ </w:t>
        </w:r>
        <w:r>
          <w:rPr>
            <w:rStyle w:val="Hyperlink"/>
            <w:color w:val="000000"/>
            <w:u w:val="none"/>
            <w:shd w:fill="FFFFFF" w:val="clear"/>
          </w:rPr>
          <w:t>6068/21</w:t>
        </w:r>
      </w:hyperlink>
      <w:r>
        <w:rPr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 ישראל 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 xml:space="preserve">פקיה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19.12.21</w:t>
      </w:r>
      <w:r>
        <w:rPr>
          <w:shd w:fill="FFFFFF" w:val="clear"/>
          <w:rtl w:val="true"/>
        </w:rPr>
        <w:t xml:space="preserve">) </w:t>
      </w:r>
      <w:r>
        <w:rPr>
          <w:shd w:fill="FFFFFF" w:val="clear"/>
          <w:rtl w:val="true"/>
        </w:rPr>
        <w:t>ו</w:t>
      </w:r>
      <w:hyperlink r:id="rId31">
        <w:r>
          <w:rPr>
            <w:rStyle w:val="Hyperlink"/>
            <w:color w:val="000000"/>
            <w:u w:val="none"/>
            <w:shd w:fill="FFFFFF" w:val="clear"/>
            <w:rtl w:val="true"/>
          </w:rPr>
          <w:t>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 xml:space="preserve">פ </w:t>
        </w:r>
        <w:r>
          <w:rPr>
            <w:rStyle w:val="Hyperlink"/>
            <w:color w:val="000000"/>
            <w:u w:val="none"/>
            <w:shd w:fill="FFFFFF" w:val="clear"/>
          </w:rPr>
          <w:t>4456/21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 ישראל 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 xml:space="preserve">אבו עבסה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23.1.22</w:t>
      </w:r>
      <w:r>
        <w:rPr>
          <w:shd w:fill="FFFFFF" w:val="clear"/>
          <w:rtl w:val="true"/>
        </w:rPr>
        <w:t>)).</w:t>
      </w:r>
    </w:p>
    <w:p>
      <w:pPr>
        <w:pStyle w:val="ListParagraph"/>
        <w:ind w:start="502" w:end="0"/>
        <w:jc w:val="both"/>
        <w:rPr>
          <w:color w:val="000000"/>
          <w:sz w:val="12"/>
          <w:szCs w:val="12"/>
          <w:shd w:fill="FFFFFF" w:val="clear"/>
        </w:rPr>
      </w:pPr>
      <w:r>
        <w:rPr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>
          <w:color w:val="000000"/>
        </w:rPr>
      </w:pPr>
      <w:r>
        <w:rPr>
          <w:color w:val="000000"/>
          <w:rtl w:val="true"/>
        </w:rPr>
        <w:t>בחינת מדיניות הענישה הנהוגה מעלה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במקרים דומים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גם כאשר מדובר בקשירת קשר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>הוטלו על נאשמים עונשי מאסר בפועל מאחורי סורג ובריח לתקופות משתנות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 שיפורט להלן</w:t>
      </w:r>
      <w:r>
        <w:rPr>
          <w:color w:val="000000"/>
          <w:rtl w:val="true"/>
        </w:rPr>
        <w:t xml:space="preserve">: </w:t>
      </w:r>
    </w:p>
    <w:p>
      <w:pPr>
        <w:pStyle w:val="ListParagraph"/>
        <w:shd w:fill="FFFFFF" w:val="clear"/>
        <w:spacing w:lineRule="atLeast" w:line="360"/>
        <w:ind w:start="502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862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5295/15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23.12.2015</w:t>
      </w:r>
      <w:r>
        <w:rPr>
          <w:rtl w:val="true"/>
        </w:rPr>
        <w:t xml:space="preserve">), </w:t>
      </w:r>
      <w:r>
        <w:rPr>
          <w:rtl w:val="true"/>
        </w:rPr>
        <w:t>הורשע הנאשם במסגרת הסדר דיוני</w:t>
      </w:r>
      <w:r>
        <w:rPr>
          <w:u w:val="single"/>
          <w:rtl w:val="true"/>
        </w:rPr>
        <w:t xml:space="preserve"> </w:t>
      </w:r>
      <w:r>
        <w:rPr>
          <w:rtl w:val="true"/>
        </w:rPr>
        <w:t xml:space="preserve">בעבירה אחת של קשירת קשר לפשע </w:t>
      </w:r>
      <w:r>
        <w:rPr>
          <w:rtl w:val="true"/>
        </w:rPr>
        <w:t>(</w:t>
      </w:r>
      <w:r>
        <w:rPr>
          <w:rtl w:val="true"/>
        </w:rPr>
        <w:t>סחר בנשק</w:t>
      </w:r>
      <w:r>
        <w:rPr>
          <w:rtl w:val="true"/>
        </w:rPr>
        <w:t xml:space="preserve">), </w:t>
      </w:r>
      <w:r>
        <w:rPr>
          <w:rtl w:val="true"/>
        </w:rPr>
        <w:t>בכך שסיכם עם נאשם אחר בפרשה כי יאתר נשק שירכוש אותו הנאשם למטרות סחר</w:t>
      </w:r>
      <w:r>
        <w:rPr>
          <w:rtl w:val="true"/>
        </w:rPr>
        <w:t xml:space="preserve">, </w:t>
      </w:r>
      <w:r>
        <w:rPr>
          <w:rtl w:val="true"/>
        </w:rPr>
        <w:t xml:space="preserve">והוא אכן איתר אקדח בעלות של </w:t>
      </w:r>
      <w:r>
        <w:rPr/>
        <w:t>11,000</w:t>
      </w:r>
      <w:r>
        <w:rPr>
          <w:rtl w:val="true"/>
        </w:rPr>
        <w:t xml:space="preserve"> ₪. </w:t>
      </w:r>
      <w:r>
        <w:rPr>
          <w:rtl w:val="true"/>
        </w:rPr>
        <w:t xml:space="preserve">נקבע כי מתחם העונש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והוא נדון 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 נדחה</w:t>
      </w:r>
      <w:r>
        <w:rPr>
          <w:rtl w:val="true"/>
        </w:rPr>
        <w:t>.</w:t>
      </w:r>
    </w:p>
    <w:p>
      <w:pPr>
        <w:pStyle w:val="ListParagraph"/>
        <w:ind w:start="862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ind w:hanging="360" w:start="862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6985/12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 נגד 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17.3.13</w:t>
      </w:r>
      <w:r>
        <w:rPr>
          <w:rtl w:val="true"/>
        </w:rPr>
        <w:t xml:space="preserve">),  </w:t>
      </w:r>
      <w:r>
        <w:rPr>
          <w:rtl w:val="true"/>
        </w:rPr>
        <w:t xml:space="preserve">המערער הורשע על פי הודאתו בעבירה של קשירת קשר לביצוע פשע בכך שקשר עם אחר למכור לו אקדח תמורת סכום של </w:t>
      </w:r>
      <w:r>
        <w:rPr/>
        <w:t>11,000</w:t>
      </w:r>
      <w:r>
        <w:rPr>
          <w:rtl w:val="true"/>
        </w:rPr>
        <w:t xml:space="preserve"> ₪. </w:t>
      </w:r>
      <w:r>
        <w:rPr>
          <w:rtl w:val="true"/>
        </w:rPr>
        <w:t>שירות המבחן נמנע מהמלצה טיפולית</w:t>
      </w:r>
      <w:r>
        <w:rPr>
          <w:rtl w:val="true"/>
        </w:rPr>
        <w:t xml:space="preserve">. </w:t>
      </w:r>
      <w:r>
        <w:rPr>
          <w:rtl w:val="true"/>
        </w:rPr>
        <w:t>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שהיה כבן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 ללא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הושת עונש מאסר בפועל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 על חומרת העונש נדחה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ind w:hanging="360" w:start="862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3138/11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עפיף הייבי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17.05.2011</w:t>
      </w:r>
      <w:r>
        <w:rPr>
          <w:rtl w:val="true"/>
        </w:rPr>
        <w:t xml:space="preserve">)‏‏, </w:t>
      </w:r>
      <w:r>
        <w:rPr>
          <w:rtl w:val="true"/>
        </w:rPr>
        <w:t>המערער הורשע על פי הודאתו בקשירת קשר לפשע ובניסיון לסחר בנשק</w:t>
      </w:r>
      <w:r>
        <w:rPr>
          <w:rtl w:val="true"/>
        </w:rPr>
        <w:t xml:space="preserve">, </w:t>
      </w:r>
      <w:r>
        <w:rPr>
          <w:rtl w:val="true"/>
        </w:rPr>
        <w:t>על רקע ניסיונו למכור אקדח לסוכן משטרתי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הושת עונש מאסר בפועל בן</w:t>
      </w:r>
      <w:r>
        <w:rPr>
          <w:b/>
          <w:b/>
          <w:bCs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 על חומרת העונש נדחה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ind w:hanging="360" w:start="862"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8866/11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חמזה חאג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22.03.2012</w:t>
      </w:r>
      <w:r>
        <w:rPr>
          <w:rtl w:val="true"/>
        </w:rPr>
        <w:t xml:space="preserve">)‏‏, </w:t>
      </w:r>
      <w:r>
        <w:rPr>
          <w:rtl w:val="true"/>
        </w:rPr>
        <w:t>הנאשם הורשע על פי הודאתו בקשירת קשר לפשע ובניסיון לסיוע לסחר בנשק שלא כדין</w:t>
      </w:r>
      <w:r>
        <w:rPr>
          <w:rtl w:val="true"/>
        </w:rPr>
        <w:t xml:space="preserve">. </w:t>
      </w:r>
      <w:r>
        <w:rPr>
          <w:rtl w:val="true"/>
        </w:rPr>
        <w:t>הנאשם נפגש עם סוכן משטרה</w:t>
      </w:r>
      <w:r>
        <w:rPr>
          <w:rtl w:val="true"/>
        </w:rPr>
        <w:t xml:space="preserve">, </w:t>
      </w:r>
      <w:r>
        <w:rPr>
          <w:rtl w:val="true"/>
        </w:rPr>
        <w:t xml:space="preserve">וסיכם עמו למכור לו רובה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 xml:space="preserve">תמורת </w:t>
      </w:r>
      <w:r>
        <w:rPr/>
        <w:t>70,000</w:t>
      </w:r>
      <w:r>
        <w:rPr>
          <w:rtl w:val="true"/>
        </w:rPr>
        <w:t xml:space="preserve"> ₪, </w:t>
      </w:r>
      <w:r>
        <w:rPr>
          <w:rtl w:val="true"/>
        </w:rPr>
        <w:t>וכן שוחח אתו על אפשרות למכור לו כלי נשק נוספים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השית עליו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ערעור על חומרת העונש נדחה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ind w:hanging="360" w:start="862" w:end="0"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44981-12-21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בילל אלנברי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22.03.2022</w:t>
      </w:r>
      <w:r>
        <w:rPr>
          <w:rtl w:val="true"/>
        </w:rPr>
        <w:t xml:space="preserve">)‏‏, </w:t>
      </w:r>
      <w:r>
        <w:rPr>
          <w:rtl w:val="true"/>
        </w:rPr>
        <w:t>הנאשם הורשע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קשירת קשר לפשע </w:t>
      </w:r>
      <w:r>
        <w:rPr>
          <w:rtl w:val="true"/>
        </w:rPr>
        <w:t>(</w:t>
      </w:r>
      <w:r>
        <w:rPr>
          <w:rtl w:val="true"/>
        </w:rPr>
        <w:t>ייבוא וסחר בנשק</w:t>
      </w:r>
      <w:r>
        <w:rPr>
          <w:rtl w:val="true"/>
        </w:rPr>
        <w:t xml:space="preserve">). </w:t>
      </w:r>
      <w:r>
        <w:rPr>
          <w:rtl w:val="true"/>
        </w:rPr>
        <w:t xml:space="preserve">על הנאשם הושתו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ind w:hanging="360" w:start="862" w:end="0"/>
        <w:jc w:val="both"/>
        <w:rPr/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25639-03-21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קאסם תאיה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25.01.2022</w:t>
      </w:r>
      <w:r>
        <w:rPr>
          <w:rtl w:val="true"/>
        </w:rPr>
        <w:t xml:space="preserve">)‏‏, </w:t>
      </w:r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בשתי עבירות של קשירת קשר לפשע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ניסיון עסקה אחרת בנשק  והחזקת נשק אביזר ותחמושת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אשר לעבירות קשירת הקשר</w:t>
      </w:r>
      <w:r>
        <w:rPr>
          <w:rtl w:val="true"/>
        </w:rPr>
        <w:t xml:space="preserve">, </w:t>
      </w:r>
      <w:r>
        <w:rPr>
          <w:rtl w:val="true"/>
        </w:rPr>
        <w:t xml:space="preserve">הנאשם קשר עם אחרים קשר להחזיק כלי נשק שונים וכי במועד מסוים קשר עם אחר לבצע עסקה אחרת בנשק באמצעות הודעות </w:t>
      </w:r>
      <w:r>
        <w:rPr>
          <w:rtl w:val="true"/>
        </w:rPr>
        <w:t>"</w:t>
      </w:r>
      <w:r>
        <w:rPr>
          <w:rtl w:val="true"/>
        </w:rPr>
        <w:t>ווטסאפ</w:t>
      </w:r>
      <w:r>
        <w:rPr>
          <w:rtl w:val="true"/>
        </w:rPr>
        <w:t xml:space="preserve">". </w:t>
      </w:r>
      <w:r>
        <w:rPr>
          <w:rtl w:val="true"/>
        </w:rPr>
        <w:t>במקרה זה לא היה כל פירוט לגבי סוג והיקף הנשקים</w:t>
      </w:r>
      <w:r>
        <w:rPr>
          <w:rtl w:val="true"/>
        </w:rPr>
        <w:t xml:space="preserve">, </w:t>
      </w:r>
      <w:r>
        <w:rPr>
          <w:rtl w:val="true"/>
        </w:rPr>
        <w:t>ואף לא לגבי טיב העסקה האחרת</w:t>
      </w:r>
      <w:r>
        <w:rPr>
          <w:rtl w:val="true"/>
        </w:rPr>
        <w:t xml:space="preserve">, </w:t>
      </w:r>
      <w:r>
        <w:rPr>
          <w:rtl w:val="true"/>
        </w:rPr>
        <w:t>מעמדו וחלקו של הנאשם בה</w:t>
      </w:r>
      <w:r>
        <w:rPr>
          <w:rtl w:val="true"/>
        </w:rPr>
        <w:t xml:space="preserve">. </w:t>
      </w:r>
      <w:r>
        <w:rPr>
          <w:rtl w:val="true"/>
        </w:rPr>
        <w:t>בנסיבות אלה בית המשפט קבע כי לצד כל אחד מהאישומים הללו ראוי להשית מתחם מתון הנע בין מספר חודשי מאסר בפועל ועד עשרה חודשי מאסר</w:t>
      </w:r>
      <w:r>
        <w:rPr>
          <w:rtl w:val="true"/>
        </w:rPr>
        <w:t>.</w:t>
      </w:r>
    </w:p>
    <w:p>
      <w:pPr>
        <w:pStyle w:val="ListParagraph"/>
        <w:ind w:start="862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862" w:end="0"/>
        <w:jc w:val="both"/>
        <w:rPr/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58701-01-20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פאדי דרויש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17.09.2020</w:t>
      </w:r>
      <w:r>
        <w:rPr>
          <w:rtl w:val="true"/>
        </w:rPr>
        <w:t xml:space="preserve">)‏‏, </w:t>
      </w:r>
      <w:r>
        <w:rPr>
          <w:rtl w:val="true"/>
        </w:rPr>
        <w:t>הנאשמים הורשעו</w:t>
      </w:r>
      <w:r>
        <w:rPr>
          <w:rtl w:val="true"/>
        </w:rPr>
        <w:t xml:space="preserve">, </w:t>
      </w:r>
      <w:r>
        <w:rPr>
          <w:rtl w:val="true"/>
        </w:rPr>
        <w:t>לאחר ניהול הוכחות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קשירת קשר לפשע </w:t>
      </w:r>
      <w:r>
        <w:rPr>
          <w:rtl w:val="true"/>
        </w:rPr>
        <w:t>(</w:t>
      </w:r>
      <w:r>
        <w:rPr>
          <w:rtl w:val="true"/>
        </w:rPr>
        <w:t>סחר בנשק</w:t>
      </w:r>
      <w:r>
        <w:rPr>
          <w:rtl w:val="true"/>
        </w:rPr>
        <w:t xml:space="preserve">). </w:t>
      </w:r>
      <w:r>
        <w:rPr>
          <w:color w:val="000000"/>
          <w:shd w:fill="FFFFFF" w:val="clear"/>
          <w:rtl w:val="true"/>
        </w:rPr>
        <w:t>בנוסף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 xml:space="preserve">הורשע נאשם </w:t>
      </w:r>
      <w:r>
        <w:rPr>
          <w:color w:val="000000"/>
          <w:shd w:fill="FFFFFF" w:val="clear"/>
        </w:rPr>
        <w:t>2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גם בעבירה של החזקת נשק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כי העונש ההולם את העבירה של קשירת קשר לסחר בנשק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והשית 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מאסר בפועל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 קשיים כלכליים ואשר מעולם לא ריצה עונש מאסר</w:t>
      </w:r>
      <w:r>
        <w:rPr>
          <w:rtl w:val="true"/>
        </w:rPr>
        <w:t xml:space="preserve">, </w:t>
      </w:r>
      <w:r>
        <w:rPr>
          <w:rtl w:val="true"/>
        </w:rPr>
        <w:t xml:space="preserve">הושת עונש מאסר בפועל של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ListParagraph"/>
        <w:ind w:start="862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ind w:hanging="283" w:start="283" w:end="0"/>
        <w:jc w:val="both"/>
        <w:rPr/>
      </w:pPr>
      <w:r>
        <w:rPr>
          <w:rFonts w:eastAsia="David"/>
          <w:rtl w:val="true"/>
        </w:rPr>
        <w:t xml:space="preserve"> </w:t>
      </w:r>
      <w:r>
        <w:rPr>
          <w:rtl w:val="true"/>
        </w:rPr>
        <w:t>אשר לנסיבות הקשורות בביצוע העבירה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39">
        <w:r>
          <w:rPr>
            <w:rStyle w:val="Hyperlink"/>
            <w:color w:val="000000"/>
            <w:u w:val="none"/>
          </w:rPr>
          <w:t>40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color w:val="000000"/>
            <w:u w:val="none"/>
            <w:rtl w:val="true"/>
          </w:rPr>
          <w:t>ט</w:t>
        </w:r>
        <w:r>
          <w:rPr>
            <w:rStyle w:val="Hyperlink"/>
            <w:color w:val="000000"/>
            <w:u w:val="non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יש לתת את הדעת לשיקולים הבאים</w:t>
      </w:r>
      <w:r>
        <w:rPr>
          <w:rtl w:val="true"/>
        </w:rPr>
        <w:t xml:space="preserve">: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 xml:space="preserve">שקלתי כי העונש המרבי שנקצב בצד העבירה עומד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וכי על אף שלא הוכחה עסקת נשק או ניסיון לסחר בנשק ולא התרחשה פגיעה פיזית באנשים</w:t>
      </w:r>
      <w:r>
        <w:rPr>
          <w:rtl w:val="true"/>
        </w:rPr>
        <w:t xml:space="preserve">, </w:t>
      </w:r>
      <w:r>
        <w:rPr>
          <w:rtl w:val="true"/>
        </w:rPr>
        <w:t>יש להביא בחשבון את הנזק הפוטנציאלי אשר טמון בעצם קשירת קשר לביצוע עבירה חמורה כסחר בנשק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 יש להתחשב בכך שמדובר בשתי עבירות שבוצעו בסמיכות זמנים</w:t>
      </w:r>
      <w:r>
        <w:rPr>
          <w:rtl w:val="true"/>
        </w:rPr>
        <w:t xml:space="preserve">. </w:t>
      </w:r>
      <w:r>
        <w:rPr>
          <w:rtl w:val="true"/>
        </w:rPr>
        <w:t>מדובר בנשקים במדרג חומרה גבוה יחסית ובעלי פוטנציאל לגרימת נזק חמור</w:t>
      </w:r>
      <w:r>
        <w:rPr>
          <w:rtl w:val="true"/>
        </w:rPr>
        <w:t xml:space="preserve">, </w:t>
      </w:r>
      <w:r>
        <w:rPr>
          <w:rtl w:val="true"/>
        </w:rPr>
        <w:t>אשר בכוחם להמית אדם</w:t>
      </w:r>
      <w:r>
        <w:rPr>
          <w:rtl w:val="true"/>
        </w:rPr>
        <w:t xml:space="preserve">. </w:t>
      </w:r>
      <w:r>
        <w:rPr>
          <w:rtl w:val="true"/>
        </w:rPr>
        <w:t>במובנים אלה פוטנציאל הנזק של מעשי הנאשמים הוא משמעותי ויש לתת לכך את הדעת</w:t>
      </w:r>
      <w:r>
        <w:rPr>
          <w:rtl w:val="true"/>
        </w:rPr>
        <w:t xml:space="preserve">.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בסופו של יום הפוטנציאל לא מומש והנאשמים לא הגיעו לשלב הביצוע ולא החזיקו בנשקים</w:t>
      </w:r>
      <w:r>
        <w:rPr>
          <w:rtl w:val="true"/>
        </w:rPr>
        <w:t xml:space="preserve">. </w:t>
      </w:r>
      <w:r>
        <w:rPr>
          <w:rtl w:val="true"/>
        </w:rPr>
        <w:t>כמו כן יש ליתן משקל למעורבותם של כל אחד מהנאשמים בביצוע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הדומיננטי מבין שני הנאשמים</w:t>
      </w:r>
      <w:r>
        <w:rPr>
          <w:rtl w:val="true"/>
        </w:rPr>
        <w:t xml:space="preserve">, </w:t>
      </w:r>
      <w:r>
        <w:rPr>
          <w:rtl w:val="true"/>
        </w:rPr>
        <w:t>הוא היוזם</w:t>
      </w:r>
      <w:r>
        <w:rPr>
          <w:rtl w:val="true"/>
        </w:rPr>
        <w:t xml:space="preserve">, </w:t>
      </w:r>
      <w:r>
        <w:rPr>
          <w:rtl w:val="true"/>
        </w:rPr>
        <w:t>הוא בודק את האפשרות למכור נשקים בשני האישומים</w:t>
      </w:r>
      <w:r>
        <w:rPr>
          <w:rtl w:val="true"/>
        </w:rPr>
        <w:t xml:space="preserve">, </w:t>
      </w:r>
      <w:r>
        <w:rPr>
          <w:rtl w:val="true"/>
        </w:rPr>
        <w:t xml:space="preserve">בעוד שנאשם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מברר את אפשרות לקנות נשק באישום הראשון ומעיר אשר למחיר הנשק שהציע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באישום השני</w:t>
      </w:r>
      <w:r>
        <w:rPr>
          <w:rtl w:val="true"/>
        </w:rPr>
        <w:t xml:space="preserve">, </w:t>
      </w:r>
      <w:r>
        <w:rPr>
          <w:rtl w:val="true"/>
        </w:rPr>
        <w:t>ואינו מגיב להצעותיו לתווך בעסקת נשק</w:t>
      </w:r>
      <w:r>
        <w:rPr>
          <w:rtl w:val="true"/>
        </w:rPr>
        <w:t>.</w:t>
      </w:r>
    </w:p>
    <w:p>
      <w:pPr>
        <w:pStyle w:val="ListParagraph"/>
        <w:ind w:start="283" w:end="502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ind w:hanging="283" w:start="283" w:end="0"/>
        <w:jc w:val="both"/>
        <w:rPr/>
      </w:pP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העובדה שהנאשמים זוכו מהעבירות המיוחסות להם בכתב האישום</w:t>
      </w:r>
      <w:r>
        <w:rPr>
          <w:rtl w:val="true"/>
        </w:rPr>
        <w:t xml:space="preserve">, </w:t>
      </w:r>
      <w:r>
        <w:rPr>
          <w:rtl w:val="true"/>
        </w:rPr>
        <w:t>מקבלת ביטוי בעת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לאור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והעבירות בהן הורשעו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ולא מכח הוראת סעיף </w:t>
      </w:r>
      <w:hyperlink r:id="rId40">
        <w:r>
          <w:rPr>
            <w:rStyle w:val="Hyperlink"/>
          </w:rPr>
          <w:t>12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יב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ListParagraph"/>
        <w:ind w:start="502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ind w:hanging="283" w:start="283" w:end="0"/>
        <w:jc w:val="both"/>
        <w:rPr/>
      </w:pPr>
      <w:r>
        <w:rPr>
          <w:rtl w:val="true"/>
        </w:rPr>
        <w:t>לאחר שבחנתי את הערכים המוגנים שנפגעו כתוצאה מביצוע העבירות על ידי הנאשמים</w:t>
      </w:r>
      <w:r>
        <w:rPr>
          <w:rtl w:val="true"/>
        </w:rPr>
        <w:t xml:space="preserve">, </w:t>
      </w:r>
      <w:r>
        <w:rPr>
          <w:rtl w:val="true"/>
        </w:rPr>
        <w:t>את נסיבות ביצוען</w:t>
      </w:r>
      <w:r>
        <w:rPr>
          <w:rtl w:val="true"/>
        </w:rPr>
        <w:t xml:space="preserve">, </w:t>
      </w:r>
      <w:r>
        <w:rPr>
          <w:rtl w:val="true"/>
        </w:rPr>
        <w:t>וכן נתתי דעתי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ולמגמת ההחמרה בענישה בעבירות בנשק מהעת האחרונה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הגעתי לכלל מסקנה כי מתחם העונש ההולם בתיק זה בעניינו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בעוד שבעניינו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נע מתחם העונש ההולם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ועד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Normal"/>
        <w:spacing w:lineRule="auto" w:line="360"/>
        <w:ind w:hanging="142" w:end="0"/>
        <w:jc w:val="both"/>
        <w:rPr>
          <w:rFonts w:ascii="David" w:hAnsi="David" w:cs="David"/>
          <w:sz w:val="14"/>
          <w:szCs w:val="14"/>
          <w:u w:val="single"/>
        </w:rPr>
      </w:pPr>
      <w:r>
        <w:rPr>
          <w:rFonts w:cs="David" w:ascii="David" w:hAnsi="David"/>
          <w:sz w:val="14"/>
          <w:szCs w:val="1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ind w:hanging="283" w:start="283" w:end="0"/>
        <w:jc w:val="both"/>
        <w:rPr/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בנסיבות שאינן קשורות בביצוע העבירה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41">
        <w:r>
          <w:rPr>
            <w:rStyle w:val="Hyperlink"/>
            <w:color w:val="000000"/>
          </w:rPr>
          <w:t>40</w:t>
        </w:r>
        <w:r>
          <w:rPr>
            <w:rStyle w:val="Hyperlink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יא</w:t>
        </w:r>
        <w:r>
          <w:rPr>
            <w:rStyle w:val="Hyperlink"/>
            <w:color w:val="000000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במסגרת זו מן הראוי לתת את הדעת לנסיבות הבאות</w:t>
      </w:r>
      <w:r>
        <w:rPr>
          <w:rtl w:val="true"/>
        </w:rPr>
        <w:t xml:space="preserve"> </w:t>
      </w:r>
    </w:p>
    <w:p>
      <w:pPr>
        <w:pStyle w:val="ListParagraph"/>
        <w:ind w:start="283" w:end="0"/>
        <w:jc w:val="both"/>
        <w:rPr/>
      </w:pPr>
      <w:r>
        <w:rPr>
          <w:rtl w:val="true"/>
        </w:rPr>
        <w:t xml:space="preserve">אשר לנאשם </w:t>
      </w:r>
      <w:r>
        <w:rPr/>
        <w:t>1</w:t>
      </w:r>
      <w:r>
        <w:rPr>
          <w:rtl w:val="true"/>
        </w:rPr>
        <w:t>: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7"/>
        </w:numPr>
        <w:spacing w:before="0" w:after="0"/>
        <w:ind w:hanging="360" w:start="1080" w:end="0"/>
        <w:contextualSpacing/>
        <w:jc w:val="both"/>
        <w:rPr>
          <w:sz w:val="12"/>
          <w:szCs w:val="12"/>
        </w:rPr>
      </w:pPr>
      <w:r>
        <w:rPr>
          <w:rtl w:val="true"/>
        </w:rPr>
        <w:t>הפגיעה של העונש בנאשם</w:t>
      </w:r>
      <w:r>
        <w:rPr>
          <w:rtl w:val="true"/>
        </w:rPr>
        <w:t xml:space="preserve">, </w:t>
      </w:r>
      <w:r>
        <w:rPr>
          <w:rtl w:val="true"/>
        </w:rPr>
        <w:t>לרבות בשל גילו</w:t>
      </w:r>
      <w:r>
        <w:rPr>
          <w:rtl w:val="true"/>
        </w:rPr>
        <w:t xml:space="preserve">- </w:t>
      </w:r>
      <w:r>
        <w:rPr>
          <w:rtl w:val="true"/>
        </w:rPr>
        <w:t>ה</w:t>
      </w:r>
      <w:r>
        <w:rPr>
          <w:rtl w:val="true"/>
        </w:rPr>
        <w:t>נאשם בן</w:t>
      </w:r>
      <w:r>
        <w:rPr>
          <w:rtl w:val="true"/>
        </w:rPr>
        <w:t xml:space="preserve"> 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רווק המתגורר בבית הוריו ועבד בעבודה מסודרת טרם מעצרו</w:t>
      </w:r>
      <w:r>
        <w:rPr>
          <w:rtl w:val="true"/>
        </w:rPr>
        <w:t xml:space="preserve">. </w:t>
      </w:r>
      <w:r>
        <w:rPr>
          <w:rtl w:val="true"/>
        </w:rPr>
        <w:t xml:space="preserve">הנאשם שוהה במעצר מזה </w:t>
      </w:r>
      <w:r>
        <w:rPr>
          <w:rtl w:val="true"/>
        </w:rPr>
        <w:t>שישה</w:t>
      </w:r>
      <w:r>
        <w:rPr>
          <w:rtl w:val="true"/>
        </w:rPr>
        <w:t xml:space="preserve"> חודשים</w:t>
      </w:r>
      <w:r>
        <w:rPr>
          <w:rtl w:val="true"/>
        </w:rPr>
        <w:t xml:space="preserve">, </w:t>
      </w:r>
      <w:r>
        <w:rPr>
          <w:rtl w:val="true"/>
        </w:rPr>
        <w:t>וזהו מאסרו הראשון</w:t>
      </w:r>
      <w:r>
        <w:rPr>
          <w:rtl w:val="true"/>
        </w:rPr>
        <w:t xml:space="preserve">. </w:t>
      </w:r>
    </w:p>
    <w:p>
      <w:pPr>
        <w:pStyle w:val="ListParagraph"/>
        <w:spacing w:before="0" w:after="0"/>
        <w:ind w:start="10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before="0" w:after="0"/>
        <w:ind w:hanging="360" w:start="1080" w:end="0"/>
        <w:contextualSpacing/>
        <w:jc w:val="both"/>
        <w:rPr/>
      </w:pPr>
      <w:r>
        <w:rPr>
          <w:rtl w:val="true"/>
        </w:rPr>
        <w:t>אומנם הנאשם כפר באישומים המיוחסים לו</w:t>
      </w:r>
      <w:r>
        <w:rPr>
          <w:rtl w:val="true"/>
        </w:rPr>
        <w:t xml:space="preserve">, </w:t>
      </w:r>
      <w:r>
        <w:rPr>
          <w:rtl w:val="true"/>
        </w:rPr>
        <w:t>אך ניהל את התיק באופן ענייני וממוקד</w:t>
      </w:r>
      <w:r>
        <w:rPr>
          <w:rtl w:val="true"/>
        </w:rPr>
        <w:t xml:space="preserve">, </w:t>
      </w:r>
      <w:r>
        <w:rPr>
          <w:rtl w:val="true"/>
        </w:rPr>
        <w:t>ובכך חסך זמן שיפוטי משמעותי</w:t>
      </w:r>
      <w:r>
        <w:rPr>
          <w:rtl w:val="true"/>
        </w:rPr>
        <w:t xml:space="preserve">, </w:t>
      </w:r>
      <w:r>
        <w:rPr>
          <w:rtl w:val="true"/>
        </w:rPr>
        <w:t>ובסופו של דבר זוכה מהעבירות החמורות שייחסו לו</w:t>
      </w:r>
      <w:r>
        <w:rPr>
          <w:rtl w:val="true"/>
        </w:rPr>
        <w:t xml:space="preserve">. 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הנאשם לא לקח אחריות למעשיו ולא הביע חרטה עליהם</w:t>
      </w:r>
      <w:r>
        <w:rPr>
          <w:rtl w:val="true"/>
        </w:rPr>
        <w:t>.</w:t>
      </w:r>
    </w:p>
    <w:p>
      <w:pPr>
        <w:pStyle w:val="ListParagraph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before="0" w:after="0"/>
        <w:ind w:hanging="360" w:start="1080" w:end="0"/>
        <w:contextualSpacing/>
        <w:jc w:val="both"/>
        <w:rPr/>
      </w:pPr>
      <w:r>
        <w:rPr>
          <w:rtl w:val="true"/>
        </w:rPr>
        <w:t>עברו הפלילי של הנאשם או העדרו</w:t>
      </w:r>
      <w:r>
        <w:rPr>
          <w:rtl w:val="true"/>
        </w:rPr>
        <w:t xml:space="preserve">- </w:t>
      </w:r>
      <w:r>
        <w:rPr>
          <w:rtl w:val="true"/>
        </w:rPr>
        <w:t>הנאשם נעדר עבר פלילי</w:t>
      </w:r>
      <w:r>
        <w:rPr>
          <w:rtl w:val="true"/>
        </w:rPr>
        <w:t xml:space="preserve">, </w:t>
      </w:r>
      <w:r>
        <w:rPr>
          <w:rtl w:val="true"/>
        </w:rPr>
        <w:t>אין דפוסי התנהגות עבריינים</w:t>
      </w:r>
      <w:r>
        <w:rPr>
          <w:rtl w:val="true"/>
        </w:rPr>
        <w:t xml:space="preserve">, </w:t>
      </w:r>
      <w:r>
        <w:rPr>
          <w:rtl w:val="true"/>
        </w:rPr>
        <w:t>הוא עבד לפרנסתו</w:t>
      </w:r>
      <w:r>
        <w:rPr>
          <w:rtl w:val="true"/>
        </w:rPr>
        <w:t xml:space="preserve">, </w:t>
      </w:r>
      <w:r>
        <w:rPr>
          <w:rtl w:val="true"/>
        </w:rPr>
        <w:t>ומאחר שלא התבקש תסקיר שירות מבחן</w:t>
      </w:r>
      <w:r>
        <w:rPr>
          <w:rtl w:val="true"/>
        </w:rPr>
        <w:t xml:space="preserve">, </w:t>
      </w:r>
      <w:r>
        <w:rPr>
          <w:rtl w:val="true"/>
        </w:rPr>
        <w:t>אין אופק שיקומי טיפולי בעניינו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ind w:start="283" w:end="0"/>
        <w:jc w:val="both"/>
        <w:rPr/>
      </w:pP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>: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before="0" w:after="0"/>
        <w:ind w:hanging="360" w:start="1080" w:end="0"/>
        <w:contextualSpacing/>
        <w:jc w:val="both"/>
        <w:rPr>
          <w:sz w:val="12"/>
          <w:szCs w:val="12"/>
        </w:rPr>
      </w:pPr>
      <w:r>
        <w:rPr>
          <w:rtl w:val="true"/>
        </w:rPr>
        <w:t>הפגיעה של העונש בנאשם</w:t>
      </w:r>
      <w:r>
        <w:rPr>
          <w:rtl w:val="true"/>
        </w:rPr>
        <w:t xml:space="preserve">, </w:t>
      </w:r>
      <w:r>
        <w:rPr>
          <w:rtl w:val="true"/>
        </w:rPr>
        <w:t>לרבות בשל גילו</w:t>
      </w:r>
      <w:r>
        <w:rPr>
          <w:rtl w:val="true"/>
        </w:rPr>
        <w:t xml:space="preserve">- </w:t>
      </w:r>
      <w:r>
        <w:rPr>
          <w:rtl w:val="true"/>
        </w:rPr>
        <w:t>ה</w:t>
      </w:r>
      <w:r>
        <w:rPr>
          <w:rtl w:val="true"/>
        </w:rPr>
        <w:t>נאשם בן</w:t>
      </w:r>
      <w:r>
        <w:rPr>
          <w:rtl w:val="true"/>
        </w:rPr>
        <w:t xml:space="preserve"> 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נסיבות חייו</w:t>
      </w:r>
      <w:r>
        <w:rPr>
          <w:rtl w:val="true"/>
        </w:rPr>
        <w:t xml:space="preserve"> אינן פשוטות</w:t>
      </w:r>
      <w:r>
        <w:rPr>
          <w:rtl w:val="true"/>
        </w:rPr>
        <w:t xml:space="preserve">. </w:t>
      </w:r>
      <w:r>
        <w:rPr>
          <w:rtl w:val="true"/>
        </w:rPr>
        <w:t>הוא נשוי ואב לשלושה ילדים</w:t>
      </w:r>
      <w:r>
        <w:rPr>
          <w:rtl w:val="true"/>
        </w:rPr>
        <w:t xml:space="preserve">, </w:t>
      </w:r>
      <w:r>
        <w:rPr>
          <w:rtl w:val="true"/>
        </w:rPr>
        <w:t>המתפרנס מהבטחת הכנסה</w:t>
      </w:r>
      <w:r>
        <w:rPr>
          <w:rtl w:val="true"/>
        </w:rPr>
        <w:t xml:space="preserve">, </w:t>
      </w:r>
      <w:r>
        <w:rPr>
          <w:rtl w:val="true"/>
        </w:rPr>
        <w:t>מאחר שאינו מצליח להשתלב בשוק העבודה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הנאשם שוהה במעצר מזה </w:t>
      </w:r>
      <w:r>
        <w:rPr>
          <w:rtl w:val="true"/>
        </w:rPr>
        <w:t>שישה</w:t>
      </w:r>
      <w:r>
        <w:rPr>
          <w:rtl w:val="true"/>
        </w:rPr>
        <w:t xml:space="preserve"> חודשים</w:t>
      </w:r>
      <w:r>
        <w:rPr>
          <w:rtl w:val="true"/>
        </w:rPr>
        <w:t xml:space="preserve">, </w:t>
      </w:r>
      <w:r>
        <w:rPr>
          <w:rtl w:val="true"/>
        </w:rPr>
        <w:t>וידוע כי תנאי מעצר קשים מתנאי מעצר</w:t>
      </w:r>
      <w:r>
        <w:rPr>
          <w:rtl w:val="true"/>
        </w:rPr>
        <w:t xml:space="preserve">. </w:t>
      </w:r>
    </w:p>
    <w:p>
      <w:pPr>
        <w:pStyle w:val="ListParagraph"/>
        <w:spacing w:before="0" w:after="0"/>
        <w:ind w:start="10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before="0" w:after="0"/>
        <w:ind w:hanging="360" w:start="1080" w:end="0"/>
        <w:contextualSpacing/>
        <w:jc w:val="both"/>
        <w:rPr/>
      </w:pPr>
      <w:r>
        <w:rPr>
          <w:rtl w:val="true"/>
        </w:rPr>
        <w:t>אומנם הנאשם כפר באישומים המיוחסים לו</w:t>
      </w:r>
      <w:r>
        <w:rPr>
          <w:rtl w:val="true"/>
        </w:rPr>
        <w:t xml:space="preserve">, </w:t>
      </w:r>
      <w:r>
        <w:rPr>
          <w:rtl w:val="true"/>
        </w:rPr>
        <w:t>אך ניהל את התיק באופן ענייני וממוקד</w:t>
      </w:r>
      <w:r>
        <w:rPr>
          <w:rtl w:val="true"/>
        </w:rPr>
        <w:t xml:space="preserve">, </w:t>
      </w:r>
      <w:r>
        <w:rPr>
          <w:rtl w:val="true"/>
        </w:rPr>
        <w:t>ובכך חסך זמן שיפוטי משמעותי</w:t>
      </w:r>
      <w:r>
        <w:rPr>
          <w:rtl w:val="true"/>
        </w:rPr>
        <w:t xml:space="preserve">, </w:t>
      </w:r>
      <w:r>
        <w:rPr>
          <w:rtl w:val="true"/>
        </w:rPr>
        <w:t>ובסופו של דבר זוכה מהעבירה החמורה שייחסו לו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הנאשם לא לקח אחריות למעשיו ולא הביע חרטה עליהם</w:t>
      </w:r>
      <w:r>
        <w:rPr>
          <w:rtl w:val="true"/>
        </w:rPr>
        <w:t>.</w:t>
      </w:r>
    </w:p>
    <w:p>
      <w:pPr>
        <w:pStyle w:val="ListParagraph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before="0" w:after="0"/>
        <w:ind w:hanging="360" w:start="1080" w:end="0"/>
        <w:contextualSpacing/>
        <w:jc w:val="both"/>
        <w:rPr/>
      </w:pPr>
      <w:r>
        <w:rPr>
          <w:rtl w:val="true"/>
        </w:rPr>
        <w:t>עברו הפלילי של הנאשם או העדרו</w:t>
      </w:r>
      <w:r>
        <w:rPr>
          <w:rtl w:val="true"/>
        </w:rPr>
        <w:t xml:space="preserve">- </w:t>
      </w:r>
      <w:r>
        <w:rPr>
          <w:rtl w:val="true"/>
        </w:rPr>
        <w:t>לנאשם עבר פלילי משמעותי</w:t>
      </w:r>
      <w:r>
        <w:rPr>
          <w:rtl w:val="true"/>
        </w:rPr>
        <w:t xml:space="preserve">, </w:t>
      </w:r>
      <w:r>
        <w:rPr>
          <w:rtl w:val="true"/>
        </w:rPr>
        <w:t>ואף מאסר על תנאי תלוי ועומד כנגדו</w:t>
      </w:r>
      <w:r>
        <w:rPr>
          <w:rtl w:val="true"/>
        </w:rPr>
        <w:t xml:space="preserve">, </w:t>
      </w:r>
      <w:r>
        <w:rPr>
          <w:rtl w:val="true"/>
        </w:rPr>
        <w:t>אולם אין מדובר בעבירות בתחום הנשק</w:t>
      </w:r>
      <w:r>
        <w:rPr>
          <w:rtl w:val="true"/>
        </w:rPr>
        <w:t xml:space="preserve">. </w:t>
      </w:r>
      <w:r>
        <w:rPr>
          <w:rtl w:val="true"/>
        </w:rPr>
        <w:t>מאחר שלא התבקש תסקיר שירות מבחן</w:t>
      </w:r>
      <w:r>
        <w:rPr>
          <w:rtl w:val="true"/>
        </w:rPr>
        <w:t xml:space="preserve">, </w:t>
      </w:r>
      <w:r>
        <w:rPr>
          <w:rtl w:val="true"/>
        </w:rPr>
        <w:t>אין אופק שיקומי טיפולי בעניינו</w:t>
      </w:r>
      <w:r>
        <w:rPr>
          <w:rtl w:val="true"/>
        </w:rPr>
        <w:t>.</w:t>
      </w:r>
    </w:p>
    <w:p>
      <w:pPr>
        <w:pStyle w:val="ListParagraph"/>
        <w:spacing w:before="0" w:after="0"/>
        <w:ind w:start="10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before="0" w:after="0"/>
        <w:ind w:hanging="283" w:start="283" w:end="0"/>
        <w:contextualSpacing/>
        <w:jc w:val="both"/>
        <w:rPr/>
      </w:pPr>
      <w:r>
        <w:rPr>
          <w:rtl w:val="true"/>
        </w:rPr>
        <w:t xml:space="preserve">עוד יש לתת </w:t>
      </w:r>
      <w:r>
        <w:rPr>
          <w:rtl w:val="true"/>
        </w:rPr>
        <w:t>משקל</w:t>
      </w:r>
      <w:r>
        <w:rPr>
          <w:rtl w:val="true"/>
        </w:rPr>
        <w:t xml:space="preserve"> לשיקולי הרתעת הרבים</w:t>
      </w:r>
      <w:r>
        <w:rPr>
          <w:rtl w:val="true"/>
        </w:rPr>
        <w:t xml:space="preserve">, </w:t>
      </w:r>
      <w:r>
        <w:rPr>
          <w:rtl w:val="true"/>
        </w:rPr>
        <w:t>כפי שהדגיש 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שוהם ב</w:t>
      </w:r>
      <w:hyperlink r:id="rId43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7502/12</w:t>
        </w:r>
      </w:hyperlink>
      <w:r>
        <w:rPr>
          <w:rtl w:val="true"/>
        </w:rPr>
        <w:t xml:space="preserve"> </w:t>
      </w:r>
      <w:r>
        <w:rPr>
          <w:rtl w:val="true"/>
        </w:rPr>
        <w:t>עת חזר על ההלכה שנקבעה ב</w:t>
      </w:r>
      <w:hyperlink r:id="rId44">
        <w:r>
          <w:rPr>
            <w:rStyle w:val="Hyperlink"/>
            <w:color w:val="000000"/>
            <w:u w:val="none"/>
            <w:rtl w:val="true"/>
          </w:rPr>
          <w:t>רע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דאחל 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spacing w:before="0" w:after="0"/>
        <w:ind w:start="1134" w:end="1134"/>
        <w:contextualSpacing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 בית המשפט לשקול את הענישה בעבירות מסוג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פני הנסיבות האישיות של העבריין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וראו גם</w:t>
      </w:r>
      <w:r>
        <w:rPr>
          <w:b/>
          <w:bCs/>
          <w:rtl w:val="true"/>
        </w:rPr>
        <w:t xml:space="preserve">, </w:t>
      </w:r>
      <w:hyperlink r:id="rId45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6583/06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</w:t>
      </w:r>
      <w:r>
        <w:rPr>
          <w:b/>
          <w:bCs/>
        </w:rPr>
        <w:t>5.12.2006</w:t>
      </w:r>
      <w:r>
        <w:rPr>
          <w:b/>
          <w:bCs/>
          <w:rtl w:val="true"/>
        </w:rPr>
        <w:t xml:space="preserve">); </w:t>
      </w:r>
      <w:hyperlink r:id="rId46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2839/05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 קאדר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</w:t>
      </w:r>
      <w:r>
        <w:rPr>
          <w:b/>
          <w:bCs/>
        </w:rPr>
        <w:t>17.11.2005</w:t>
      </w:r>
      <w:r>
        <w:rPr>
          <w:b/>
          <w:bCs/>
          <w:rtl w:val="true"/>
        </w:rPr>
        <w:t>))."</w:t>
      </w:r>
    </w:p>
    <w:p>
      <w:pPr>
        <w:pStyle w:val="ListParagraph"/>
        <w:ind w:start="1134" w:end="1134"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ind w:hanging="283" w:start="283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לאחר ששקלתי את הנסיבות לקולה ולחומרה</w:t>
      </w:r>
      <w:r>
        <w:rPr>
          <w:rtl w:val="true"/>
        </w:rPr>
        <w:t xml:space="preserve">, </w:t>
      </w:r>
      <w:r>
        <w:rPr>
          <w:rtl w:val="true"/>
        </w:rPr>
        <w:t>מצאתי להטיל עונש ברף הנמוך של המתחם</w:t>
      </w:r>
      <w:r>
        <w:rPr>
          <w:rtl w:val="true"/>
        </w:rPr>
        <w:t xml:space="preserve">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אך לא הנמוך ביותר</w:t>
      </w:r>
      <w:r>
        <w:rPr>
          <w:rtl w:val="true"/>
        </w:rPr>
        <w:t xml:space="preserve">, </w:t>
      </w:r>
      <w:r>
        <w:rPr>
          <w:rtl w:val="true"/>
        </w:rPr>
        <w:t>בשל שיקולי הרתעת היחיד והרבים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 ברף האמצעי של המתחם</w:t>
      </w:r>
      <w:r>
        <w:rPr>
          <w:rtl w:val="true"/>
        </w:rPr>
        <w:t xml:space="preserve"> כדלהלן</w:t>
      </w:r>
      <w:r>
        <w:rPr>
          <w:rtl w:val="true"/>
        </w:rPr>
        <w:t xml:space="preserve">: </w:t>
      </w:r>
    </w:p>
    <w:p>
      <w:pPr>
        <w:pStyle w:val="Normal"/>
        <w:numPr>
          <w:ilvl w:val="1"/>
          <w:numId w:val="5"/>
        </w:numPr>
        <w:spacing w:lineRule="auto" w:line="360" w:before="0" w:after="0"/>
        <w:ind w:hanging="360" w:start="122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אשר ירוצו מיום מעצרו </w:t>
      </w:r>
      <w:r>
        <w:rPr>
          <w:rFonts w:cs="David" w:ascii="David" w:hAnsi="David"/>
        </w:rPr>
        <w:t>14.11.21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22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אשר ירוצו מיום מעצרו </w:t>
      </w:r>
      <w:r>
        <w:rPr>
          <w:rFonts w:cs="David" w:ascii="David" w:hAnsi="David"/>
        </w:rPr>
        <w:t>24.11.21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22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1"/>
          <w:numId w:val="5"/>
        </w:numPr>
        <w:spacing w:lineRule="auto" w:line="360" w:before="0" w:after="0"/>
        <w:ind w:hanging="360" w:start="122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 מפעילה את המאסר המותנה של חודש ימים מ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27006-05-16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בחופף כך שהנאשם ירצה סך הכל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מיום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החלטתי להטיל את התנאי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שעניינו קשירת קשר לעבירת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בשל נוסחו הרחב חל גם בעניינינו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22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5"/>
        </w:numPr>
        <w:spacing w:lineRule="auto" w:line="360" w:before="0" w:after="0"/>
        <w:ind w:hanging="360" w:start="122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לא ירצ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עונש זה אלא אם יעבר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על כל עבירת נשק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22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5"/>
        </w:numPr>
        <w:spacing w:lineRule="auto" w:line="360" w:before="0" w:after="0"/>
        <w:ind w:hanging="360" w:start="122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לא ירצ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עונש זה אלא אם יעבר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על כל עבירת נשק מסוג 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22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5"/>
        </w:numPr>
        <w:spacing w:lineRule="auto" w:line="360" w:before="0" w:after="0"/>
        <w:ind w:hanging="360" w:start="122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נסיבותי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האישיות ונסיבות ביצוע העבירה לא מצאתי להטיל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8868-12-21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זהארן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dstrike w:val="false"/>
        <w:strike w:val="false"/>
        <w:sz w:val="24"/>
        <w:u w:val="none"/>
        <w:b/>
        <w:szCs w:val="24"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800" w:hanging="720"/>
      </w:pPr>
      <w:rPr>
        <w:u w:val="single"/>
        <w:b/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2160" w:hanging="720"/>
      </w:pPr>
      <w:rPr>
        <w:u w:val="single"/>
        <w:b/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880" w:hanging="1080"/>
      </w:pPr>
      <w:rPr>
        <w:u w:val="single"/>
        <w:b/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3240" w:hanging="1080"/>
      </w:pPr>
      <w:rPr>
        <w:u w:val="single"/>
        <w:b/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600" w:hanging="1080"/>
      </w:pPr>
      <w:rPr>
        <w:u w:val="single"/>
        <w:b/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4320" w:hanging="1440"/>
      </w:pPr>
      <w:rPr>
        <w:u w:val="single"/>
        <w:b/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4680" w:hanging="1440"/>
      </w:pPr>
      <w:rPr>
        <w:u w:val="single"/>
        <w:b/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dstrike w:val="false"/>
        <w:strike w:val="false"/>
        <w:u w:val="none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ascii="David" w:hAnsi="David" w:cs="David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222" w:hanging="360"/>
      </w:pPr>
      <w:rPr>
        <w:sz w:val="24"/>
        <w:b w:val="false"/>
        <w:szCs w:val="24"/>
        <w:bCs w:val="fals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1942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662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382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102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822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542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262" w:hanging="18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 w:val="false"/>
    </w:rPr>
  </w:style>
  <w:style w:type="character" w:styleId="WW8Num1z1">
    <w:name w:val="WW8Num1z1"/>
    <w:qFormat/>
    <w:rPr>
      <w:b/>
      <w:strike w:val="false"/>
      <w:dstrike w:val="false"/>
      <w:sz w:val="24"/>
      <w:szCs w:val="24"/>
      <w:u w:val="none"/>
    </w:rPr>
  </w:style>
  <w:style w:type="character" w:styleId="WW8Num1z2">
    <w:name w:val="WW8Num1z2"/>
    <w:qFormat/>
    <w:rPr>
      <w:rFonts w:cs="Times New Roman"/>
      <w:b/>
      <w:u w:val="single"/>
    </w:rPr>
  </w:style>
  <w:style w:type="character" w:styleId="WW8Num2z0">
    <w:name w:val="WW8Num2z0"/>
    <w:qFormat/>
    <w:rPr>
      <w:strike w:val="false"/>
      <w:dstrike w:val="false"/>
      <w:u w:val="none"/>
    </w:rPr>
  </w:style>
  <w:style w:type="character" w:styleId="WW8Num3z0">
    <w:name w:val="WW8Num3z0"/>
    <w:qFormat/>
    <w:rPr>
      <w:rFonts w:ascii="David" w:hAnsi="David" w:cs="David"/>
      <w:b w:val="false"/>
      <w:bCs w:val="false"/>
      <w:color w:val="000000"/>
      <w:sz w:val="24"/>
      <w:szCs w:val="24"/>
    </w:rPr>
  </w:style>
  <w:style w:type="character" w:styleId="WW8Num3z1">
    <w:name w:val="WW8Num3z1"/>
    <w:qFormat/>
    <w:rPr>
      <w:b w:val="false"/>
      <w:bCs w:val="false"/>
      <w:sz w:val="24"/>
      <w:szCs w:val="24"/>
    </w:rPr>
  </w:style>
  <w:style w:type="character" w:styleId="WW8Num4z0">
    <w:name w:val="WW8Num4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360" w:before="0" w:after="160"/>
      <w:ind w:hanging="0" w:start="720" w:end="0"/>
      <w:contextualSpacing/>
      <w:jc w:val="both"/>
    </w:pPr>
    <w:rPr>
      <w:rFonts w:ascii="David" w:hAnsi="David" w:eastAsia="Calibri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2j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0jb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84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4903/184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0301/40j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b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http://www.nevo.co.il/case/20487019" TargetMode="External"/><Relationship Id="rId33" Type="http://schemas.openxmlformats.org/officeDocument/2006/relationships/hyperlink" Target="http://www.nevo.co.il/case/5598555" TargetMode="External"/><Relationship Id="rId34" Type="http://schemas.openxmlformats.org/officeDocument/2006/relationships/hyperlink" Target="http://www.nevo.co.il/case/5878120" TargetMode="External"/><Relationship Id="rId35" Type="http://schemas.openxmlformats.org/officeDocument/2006/relationships/hyperlink" Target="http://www.nevo.co.il/case/5610199" TargetMode="External"/><Relationship Id="rId36" Type="http://schemas.openxmlformats.org/officeDocument/2006/relationships/hyperlink" Target="http://www.nevo.co.il/case/28188571" TargetMode="External"/><Relationship Id="rId37" Type="http://schemas.openxmlformats.org/officeDocument/2006/relationships/hyperlink" Target="http://www.nevo.co.il/case/27466637" TargetMode="External"/><Relationship Id="rId38" Type="http://schemas.openxmlformats.org/officeDocument/2006/relationships/hyperlink" Target="http://www.nevo.co.il/case/26393925" TargetMode="External"/><Relationship Id="rId39" Type="http://schemas.openxmlformats.org/officeDocument/2006/relationships/hyperlink" Target="" TargetMode="External"/><Relationship Id="rId40" Type="http://schemas.openxmlformats.org/officeDocument/2006/relationships/hyperlink" Target="http://www.nevo.co.il/law/70301/12jb" TargetMode="External"/><Relationship Id="rId41" Type="http://schemas.openxmlformats.org/officeDocument/2006/relationships/hyperlink" Target="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" TargetMode="External"/><Relationship Id="rId44" Type="http://schemas.openxmlformats.org/officeDocument/2006/relationships/hyperlink" Target="" TargetMode="External"/><Relationship Id="rId45" Type="http://schemas.openxmlformats.org/officeDocument/2006/relationships/hyperlink" Target="" TargetMode="External"/><Relationship Id="rId46" Type="http://schemas.openxmlformats.org/officeDocument/2006/relationships/hyperlink" Target="" TargetMode="External"/><Relationship Id="rId47" Type="http://schemas.openxmlformats.org/officeDocument/2006/relationships/hyperlink" Target="http://www.nevo.co.il/case/21734210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2023-05-08T09:35:00Z</dcterms:created>
  <dc:creator> </dc:creator>
  <dc:description/>
  <cp:keywords/>
  <dc:language>en-IL</dc:language>
  <cp:lastModifiedBy>h1</cp:lastModifiedBy>
  <dcterms:modified xsi:type="dcterms:W3CDTF">2023-05-08T09:35:00Z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זהארן;מואייד עליאן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20487019;5598555;5878120;5610199;28188571;27466637;26393925;21734210</vt:lpwstr>
  </property>
  <property fmtid="{D5CDD505-2E9C-101B-9397-08002B2CF9AE}" pid="9" name="CITY">
    <vt:lpwstr>י-ם</vt:lpwstr>
  </property>
  <property fmtid="{D5CDD505-2E9C-101B-9397-08002B2CF9AE}" pid="10" name="DATE">
    <vt:lpwstr>20220608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70301/499.a.1:2;144.b2:2;025:3;144.a:2;40jb;040b;12jb</vt:lpwstr>
  </property>
  <property fmtid="{D5CDD505-2E9C-101B-9397-08002B2CF9AE}" pid="15" name="LAWLISTTMP2">
    <vt:lpwstr>74903/184</vt:lpwstr>
  </property>
  <property fmtid="{D5CDD505-2E9C-101B-9397-08002B2CF9AE}" pid="16" name="LAWYER">
    <vt:lpwstr>אילן אקוקה;דוד ברהום;יעקב ג'בר;ריאד סואעד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8868</vt:lpwstr>
  </property>
  <property fmtid="{D5CDD505-2E9C-101B-9397-08002B2CF9AE}" pid="23" name="NEWPARTB">
    <vt:lpwstr>12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390020220608</vt:lpwstr>
  </property>
  <property fmtid="{D5CDD505-2E9C-101B-9397-08002B2CF9AE}" pid="35" name="TYPE_N_DATE">
    <vt:lpwstr>39020220608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