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9111-02-15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חסארמה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034615740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>-</w:t>
      </w:r>
      <w:r>
        <w:rPr>
          <w:rtl w:val="true"/>
        </w:rPr>
        <w:t>זך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18.3.15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25.1.15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lang w:val="en-IL" w:eastAsia="en-IL"/>
        </w:rPr>
        <w:t>FN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74423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9.6.15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  <w:lang w:val="en-IL" w:eastAsia="en-IL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אשתקד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25.1.15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הקישון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25.1.15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9.6.2010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ובהפחדה</w:t>
      </w:r>
      <w:r>
        <w:rPr>
          <w:rtl w:val="true"/>
        </w:rPr>
        <w:t xml:space="preserve">...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19.4.04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27.7.08</w:t>
      </w:r>
      <w:r>
        <w:rPr>
          <w:rtl w:val="true"/>
        </w:rPr>
        <w:t xml:space="preserve">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30.12.09</w:t>
      </w:r>
      <w:r>
        <w:rPr>
          <w:rtl w:val="true"/>
        </w:rPr>
        <w:t xml:space="preserve">)".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20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התגלגלותם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...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541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/>
        <w:t>11.1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25.1.15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/>
        <w:t>11.2</w:t>
      </w:r>
      <w:r>
        <w:rPr>
          <w:rtl w:val="true"/>
        </w:rPr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9111-02-15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חסארמה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969313" TargetMode="External"/><Relationship Id="rId9" Type="http://schemas.openxmlformats.org/officeDocument/2006/relationships/hyperlink" Target="http://www.nevo.co.il/case/5872980" TargetMode="External"/><Relationship Id="rId10" Type="http://schemas.openxmlformats.org/officeDocument/2006/relationships/hyperlink" Target="http://www.nevo.co.il/case/5891605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5762686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2017-09-28T11:21:00Z</dcterms:created>
  <dc:creator> </dc:creator>
  <dc:description/>
  <cp:keywords/>
  <dc:language>en-IL</dc:language>
  <cp:lastModifiedBy>run</cp:lastModifiedBy>
  <dcterms:modified xsi:type="dcterms:W3CDTF">2017-09-28T11:21:00Z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חסארמה</vt:lpwstr>
  </property>
  <property fmtid="{D5CDD505-2E9C-101B-9397-08002B2CF9AE}" pid="4" name="CASESLISTTMP1">
    <vt:lpwstr>5969313;5872980;5891605;6000182;6473037;5762686</vt:lpwstr>
  </property>
  <property fmtid="{D5CDD505-2E9C-101B-9397-08002B2CF9AE}" pid="5" name="CITY">
    <vt:lpwstr>חי'</vt:lpwstr>
  </property>
  <property fmtid="{D5CDD505-2E9C-101B-9397-08002B2CF9AE}" pid="6" name="DATE">
    <vt:lpwstr>20150920</vt:lpwstr>
  </property>
  <property fmtid="{D5CDD505-2E9C-101B-9397-08002B2CF9AE}" pid="7" name="ISABSTRACT">
    <vt:lpwstr>Y</vt:lpwstr>
  </property>
  <property fmtid="{D5CDD505-2E9C-101B-9397-08002B2CF9AE}" pid="8" name="JUDGE">
    <vt:lpwstr>אמיר טובי</vt:lpwstr>
  </property>
  <property fmtid="{D5CDD505-2E9C-101B-9397-08002B2CF9AE}" pid="9" name="LAWLISTTMP1">
    <vt:lpwstr>70301/144.a;144.b</vt:lpwstr>
  </property>
  <property fmtid="{D5CDD505-2E9C-101B-9397-08002B2CF9AE}" pid="10" name="LAWYER">
    <vt:lpwstr>אבי אור זך;שאדי דבאח</vt:lpwstr>
  </property>
  <property fmtid="{D5CDD505-2E9C-101B-9397-08002B2CF9AE}" pid="11" name="NEWPARTA">
    <vt:lpwstr>9111</vt:lpwstr>
  </property>
  <property fmtid="{D5CDD505-2E9C-101B-9397-08002B2CF9AE}" pid="12" name="NEWPARTB">
    <vt:lpwstr>02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390020150920</vt:lpwstr>
  </property>
  <property fmtid="{D5CDD505-2E9C-101B-9397-08002B2CF9AE}" pid="18" name="TYPE_N_DATE">
    <vt:lpwstr>39020150920</vt:lpwstr>
  </property>
  <property fmtid="{D5CDD505-2E9C-101B-9397-08002B2CF9AE}" pid="19" name="WORDNUMPAGES">
    <vt:lpwstr>6</vt:lpwstr>
  </property>
</Properties>
</file>