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Header"/>
              <w:snapToGrid w:val="false"/>
              <w:ind w:end="0"/>
              <w:jc w:val="start"/>
              <w:rPr>
                <w:rFonts w:ascii="Tahoma" w:hAnsi="Tahoma" w:cs="FrankRuehl"/>
                <w:color w:val="000080"/>
                <w:sz w:val="28"/>
                <w:szCs w:val="28"/>
              </w:rPr>
            </w:pPr>
            <w:r>
              <w:rPr>
                <w:rFonts w:cs="FrankRuehl" w:ascii="Tahoma" w:hAnsi="Tahoma"/>
                <w:color w:val="000080"/>
                <w:sz w:val="28"/>
                <w:szCs w:val="28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(W1);Arial" w:cs="Arial (W1)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9122-08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מדור</w:t>
            </w:r>
            <w:r>
              <w:rPr>
                <w:rFonts w:eastAsia="Arial (W1);Arial" w:cs="Arial (W1)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eastAsia="Arial (W1);Arial" w:cs="Arial (W1)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eastAsia="Arial (W1);Arial" w:cs="Arial (W1)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eastAsia="Arial (W1);Arial" w:cs="Arial (W1)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טביב</w:t>
            </w:r>
            <w:r>
              <w:rPr>
                <w:rFonts w:eastAsia="Arial (W1);Arial" w:cs="Arial (W1)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eastAsia="Arial (W1);Arial" w:cs="Arial (W1);Arial"/>
        </w:rPr>
      </w:pPr>
      <w:r>
        <w:rPr>
          <w:rFonts w:eastAsia="Arial (W1);Arial" w:cs="Arial (W1);Arial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8077"/>
      </w:tblGrid>
      <w:tr>
        <w:trPr>
          <w:trHeight w:val="295" w:hRule="atLeast"/>
        </w:trPr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tl w:val="true"/>
              </w:rPr>
              <w:t>שופט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בכיר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3"/>
        <w:gridCol w:w="4240"/>
        <w:gridCol w:w="3727"/>
      </w:tblGrid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מדור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תביעות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פלילי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</w:p>
        </w:tc>
        <w:tc>
          <w:tcPr>
            <w:tcW w:w="372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2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96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4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tl w:val="true"/>
              </w:rPr>
              <w:t>עדנה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טביב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אלאב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tl w:val="true"/>
              </w:rPr>
              <w:t>ישראל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טביב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eastAsia="Arial (W1);Arial" w:cs="Arial (W1);Arial"/>
                <w:rtl w:val="true"/>
              </w:rPr>
              <w:t xml:space="preserve"> </w:t>
            </w:r>
            <w:r>
              <w:rPr>
                <w:rtl w:val="true"/>
              </w:rPr>
              <w:t>פלישמן</w:t>
            </w:r>
          </w:p>
        </w:tc>
        <w:tc>
          <w:tcPr>
            <w:tcW w:w="372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5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24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27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</w:t>
      </w:r>
      <w:r>
        <w:rPr>
          <w:rFonts w:ascii="FrankRuehl" w:hAnsi="FrankRuehl" w:cs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</w:t>
        </w:r>
        <w:r>
          <w:rPr>
            <w:rStyle w:val="Hyperlink"/>
            <w:rFonts w:ascii="FrankRuehl" w:hAnsi="FrankRuehl" w:cs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381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הכרעת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bookmarkStart w:id="9" w:name="ABSTRACT_START"/>
      <w:bookmarkEnd w:id="9"/>
      <w:r>
        <w:rPr>
          <w:rtl w:val="true"/>
        </w:rPr>
        <w:t>נגד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(W1);Arial" w:cs="Arial (W1);Arial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לנאשמת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(W1);Arial" w:cs="Arial (W1);Arial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</w:rPr>
          <w:t>381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(W1);Arial" w:cs="Arial (W1)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(W1);Arial" w:cs="Arial (W1);Arial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eastAsia="Arial (W1);Arial" w:cs="Arial (W1);Arial"/>
          <w:rtl w:val="true"/>
        </w:rPr>
        <w:t xml:space="preserve"> </w:t>
      </w:r>
      <w:r>
        <w:rPr/>
        <w:t>31.1.2007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פלאוט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ורדה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שכנגד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אליאס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שאמרו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ירצחו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שהורחקה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תקפה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שבעטה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פרשת</w:t>
      </w:r>
      <w:r>
        <w:rPr>
          <w:rFonts w:eastAsia="Arial (W1);Arial" w:cs="Arial (W1);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eastAsia="Arial (W1);Arial" w:cs="Arial (W1);Arial"/>
          <w:rtl w:val="true"/>
        </w:rPr>
        <w:t xml:space="preserve"> </w:t>
      </w:r>
      <w:r>
        <w:rPr/>
        <w:t>31.1.2007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טביב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אפוטרופסות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החסוי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פרצה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מהומה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האולם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המהומה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הושמעו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גנאי</w:t>
      </w:r>
      <w:r>
        <w:rPr>
          <w:rtl w:val="true"/>
        </w:rPr>
        <w:t xml:space="preserve">, </w:t>
      </w:r>
      <w:r>
        <w:rPr>
          <w:rtl w:val="true"/>
        </w:rPr>
        <w:t>קללות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דחיפות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בקריאות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רמות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באומרם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נרצח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", </w:t>
      </w:r>
      <w:r>
        <w:rPr>
          <w:rtl w:val="true"/>
        </w:rPr>
        <w:t>ובנוסף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צעקו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ייגמר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בטוב</w:t>
      </w:r>
      <w:r>
        <w:rPr>
          <w:rtl w:val="true"/>
        </w:rPr>
        <w:t>".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19.9.11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17-24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פלאוט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פרצה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מהומה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קריאות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גנאי</w:t>
      </w:r>
      <w:r>
        <w:rPr>
          <w:rtl w:val="true"/>
        </w:rPr>
        <w:t xml:space="preserve">, </w:t>
      </w:r>
      <w:r>
        <w:rPr>
          <w:rtl w:val="true"/>
        </w:rPr>
        <w:t>קללות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ודחיפות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החסוי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היושב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בכיסא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גלגלים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ועושה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המתרחש</w:t>
      </w:r>
      <w:r>
        <w:rPr>
          <w:rtl w:val="true"/>
        </w:rPr>
        <w:t>".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12-20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דברי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האיומים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חזרו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באגרסיביות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ובקולניות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לאולם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המתדיינים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ועורכי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נשארו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מאוים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כלפי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טביב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ולטעמו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רבינוביץ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שנכחה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כשהנאשמים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מוסיפים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יגמר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בטוב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19.9.11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, </w:t>
      </w:r>
      <w:r>
        <w:rPr/>
        <w:t>15-19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נאשמת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שהאיומים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הופנו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טביב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האיומים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משמעיים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והופנו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19.9.11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5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7-10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(W1);Arial" w:cs="Arial (W1);Arial"/>
          <w:rtl w:val="true"/>
        </w:rPr>
        <w:t xml:space="preserve">  </w:t>
      </w:r>
      <w:r>
        <w:rPr>
          <w:rtl w:val="true"/>
        </w:rPr>
        <w:t>ו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ירצחו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העיד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קריאה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במהומה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ובנאשמת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משתוללת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ומתפרעת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ומשכך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ברגלה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וגרמה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פצע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19.9.11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12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10-11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יצוין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איימה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19.9.11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5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19-25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מהודעתו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נסערת</w:t>
      </w:r>
      <w:r>
        <w:rPr>
          <w:rtl w:val="true"/>
        </w:rPr>
        <w:t xml:space="preserve">, </w:t>
      </w:r>
      <w:r>
        <w:rPr>
          <w:rtl w:val="true"/>
        </w:rPr>
        <w:t>צעקה</w:t>
      </w:r>
      <w:r>
        <w:rPr>
          <w:rtl w:val="true"/>
        </w:rPr>
        <w:t xml:space="preserve">, </w:t>
      </w:r>
      <w:r>
        <w:rPr>
          <w:rtl w:val="true"/>
        </w:rPr>
        <w:t>קיללה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והשתוללה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להרגיעה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ממשיכה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לגדף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ולהשתולל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להושיבה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הספסל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כתוצאה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מהבעיטה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שפשוף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הודעת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8-26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(W1);Arial" w:cs="Arial (W1)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עידו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דיבון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כעורך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ארע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</w:t>
      </w:r>
      <w:r>
        <w:rPr>
          <w:rFonts w:eastAsia="Arial (W1);Arial" w:cs="Arial (W1)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למעורבים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דיבון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במהומה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לאולמה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פלאוט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וגברת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משתוללת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להתפרץ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אולמה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פלאוט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בועטת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פרובוקציה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שצעקה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2</w:t>
      </w:r>
      <w:r>
        <w:rPr/>
        <w:t>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אנחנו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נגמור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"...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30.1.12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15-27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דיבון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ויוצא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מהומה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צרם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הגברת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בועטת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וצועקת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ניגש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למאבטח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ומסר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30.1.12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14-18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(W1);Arial" w:cs="Arial (W1)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ציון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חורמרו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קריאה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בשטף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בעיטה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מגברת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שהתפרעה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בועטת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30.1.12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6-12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2-3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פרשת</w:t>
      </w:r>
      <w:r>
        <w:rPr>
          <w:rFonts w:eastAsia="Arial (W1);Arial" w:cs="Arial (W1);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נאשמת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אפוטרופוס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לאביה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אלי</w:t>
      </w:r>
      <w:r>
        <w:rPr>
          <w:rFonts w:eastAsia="Arial (W1);Arial" w:cs="Arial (W1);Arial"/>
          <w:rtl w:val="true"/>
        </w:rPr>
        <w:t xml:space="preserve">  </w:t>
      </w:r>
      <w:r>
        <w:rPr>
          <w:rtl w:val="true"/>
        </w:rPr>
        <w:t>טביב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אפוטרופוס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באביהם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האפוטרופסות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טביב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העדה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איימה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הצוואה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זכור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שבעטה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וייתכן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הרגשות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ורצונה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ומתנצלת</w:t>
      </w:r>
      <w:r>
        <w:rPr>
          <w:rFonts w:eastAsia="Arial (W1);Arial" w:cs="Arial (W1);Arial"/>
          <w:rtl w:val="true"/>
        </w:rPr>
        <w:t xml:space="preserve"> 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ארע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שרויה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11.4.13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16-26</w:t>
      </w:r>
      <w:r>
        <w:rPr>
          <w:rtl w:val="true"/>
        </w:rPr>
        <w:t>,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1-10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להסרת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אפוטרופסות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ובקשה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לאפוטרופוס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אחיהם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טביב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נרגשים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ונסערים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פלאוט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התלהמות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שימנה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טביב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כאפוטרופוס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לרצח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11.4.13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1-3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eastAsia="Arial (W1);Arial" w:cs="Arial (W1);Arial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עדותו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ממוקדת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וחד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משמעית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איומי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הופנו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ואף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וחש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וים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19.9.11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4-6</w:t>
      </w:r>
      <w:r>
        <w:rPr>
          <w:rtl w:val="true"/>
        </w:rPr>
        <w:t xml:space="preserve">, </w:t>
      </w:r>
      <w:r>
        <w:rPr/>
        <w:t>15-19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התרשמתי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אבנת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והגיש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בתלונת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ברצון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לפעול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כחוק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ולזכות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ונישנים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</w:t>
      </w:r>
      <w:r>
        <w:rPr>
          <w:rtl w:val="true"/>
        </w:rPr>
        <w:t xml:space="preserve">, </w:t>
      </w:r>
      <w:r>
        <w:rPr>
          <w:rtl w:val="true"/>
        </w:rPr>
        <w:t>גיל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, </w:t>
      </w:r>
      <w:r>
        <w:rPr>
          <w:rtl w:val="true"/>
        </w:rPr>
        <w:t>ממשמר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המאבטח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מבעיטת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. </w:t>
      </w:r>
      <w:r>
        <w:rPr>
          <w:rtl w:val="true"/>
        </w:rPr>
        <w:t>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(W1);Arial" w:cs="Arial (W1)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בשטף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ברגלו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מרום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מרחיקה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ומוסרת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ובעטה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ניסיונה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מאחיזתו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11.4.13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16-26</w:t>
      </w:r>
      <w:r>
        <w:rPr>
          <w:rtl w:val="true"/>
        </w:rPr>
        <w:t>,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שורות</w:t>
      </w:r>
      <w:r>
        <w:rPr>
          <w:rFonts w:eastAsia="Arial (W1);Arial" w:cs="Arial (W1);Arial"/>
          <w:rtl w:val="true"/>
        </w:rPr>
        <w:t xml:space="preserve"> </w:t>
      </w:r>
      <w:r>
        <w:rPr/>
        <w:t>1-10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אובייקטיבי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דיבון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בנאשמת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משתוללת</w:t>
      </w:r>
      <w:r>
        <w:rPr>
          <w:rtl w:val="true"/>
        </w:rPr>
        <w:t xml:space="preserve">, </w:t>
      </w:r>
      <w:r>
        <w:rPr>
          <w:rtl w:val="true"/>
        </w:rPr>
        <w:t>צועקת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ובועטת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(W1);Arial" w:cs="Arial (W1);Arial"/>
          <w:rtl w:val="true"/>
        </w:rPr>
        <w:t xml:space="preserve"> </w:t>
      </w:r>
      <w:r>
        <w:rPr>
          <w:b/>
          <w:b/>
          <w:bCs/>
          <w:rtl w:val="true"/>
        </w:rPr>
        <w:t>מנסה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מצג</w:t>
      </w:r>
      <w:r>
        <w:rPr>
          <w:rFonts w:eastAsia="Arial (W1);Arial" w:cs="Arial (W1)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המאבטח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תוקף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(W1);Arial" w:cs="Arial (W1);Arial"/>
          <w:rtl w:val="true"/>
        </w:rPr>
        <w:t xml:space="preserve"> </w:t>
      </w:r>
      <w:r>
        <w:rPr/>
        <w:t>30.1.12</w:t>
      </w:r>
      <w:r>
        <w:rPr>
          <w:rtl w:val="true"/>
        </w:rPr>
        <w:t xml:space="preserve"> </w:t>
      </w:r>
      <w:r>
        <w:rPr>
          <w:rtl w:val="true"/>
        </w:rPr>
        <w:t>עמוד</w:t>
      </w:r>
      <w:r>
        <w:rPr>
          <w:rFonts w:eastAsia="Arial (W1);Arial" w:cs="Arial (W1)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שורו</w:t>
      </w:r>
      <w:r>
        <w:rPr>
          <w:color w:val="000000"/>
          <w:rtl w:val="true"/>
        </w:rPr>
        <w:t>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</w:rPr>
        <w:t>15-27</w:t>
      </w:r>
      <w:r>
        <w:rPr>
          <w:rtl w:val="true"/>
        </w:rPr>
        <w:t>).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בסערת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מינוי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אפוטרופסות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לאביהם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לאחיהם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טביב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עכורה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עדי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וממוקדת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כהוויתם</w:t>
      </w:r>
      <w:r>
        <w:rPr>
          <w:rtl w:val="true"/>
        </w:rPr>
        <w:t xml:space="preserve">. </w:t>
      </w:r>
      <w:r>
        <w:rPr>
          <w:rtl w:val="true"/>
        </w:rPr>
        <w:t>מארג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שלוב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ואיתן</w:t>
      </w:r>
      <w:r>
        <w:rPr>
          <w:rtl w:val="true"/>
        </w:rPr>
        <w:t xml:space="preserve">, </w:t>
      </w:r>
      <w:r>
        <w:rPr>
          <w:rtl w:val="true"/>
        </w:rPr>
        <w:t>כשלכך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מתווספת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מהימנים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נשללת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אובייקטיביים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זיקה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וקשר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מרשיע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(W1);Arial" w:cs="Arial (W1)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ציבור</w:t>
      </w:r>
      <w:r>
        <w:rPr>
          <w:rtl w:val="true"/>
        </w:rPr>
        <w:t xml:space="preserve">. </w:t>
      </w:r>
      <w:r>
        <w:rPr>
          <w:rtl w:val="true"/>
        </w:rPr>
        <w:t>ואת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(W1);Arial" w:cs="Arial (W1)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(W1);Arial" w:cs="Arial (W1)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יצחק </w:t>
      </w:r>
      <w:r>
        <w:rPr>
          <w:rFonts w:cs="David" w:ascii="David" w:hAnsi="David"/>
          <w:color w:val="000000"/>
          <w:sz w:val="22"/>
          <w:szCs w:val="22"/>
        </w:rPr>
        <w:t>54678313-9122/08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במעמד הצדדים 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color w:val="000000"/>
          <w:rtl w:val="true"/>
        </w:rPr>
        <w:t>בעניין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(W1)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9122/08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9122-08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מדור תביעות פלילי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עדנה טביב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Arial (W1);Arial" w:hAnsi="Arial (W1);Arial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81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81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2016-01-17T10:50:00Z</dcterms:created>
  <dc:creator> </dc:creator>
  <dc:description/>
  <cp:keywords/>
  <dc:language>en-IL</dc:language>
  <cp:lastModifiedBy>hofit</cp:lastModifiedBy>
  <dcterms:modified xsi:type="dcterms:W3CDTF">2016-01-17T10:50:00Z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פלילי ת#א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עדנה טביב;ישראל טביב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ProcID=213&amp;PartA=17&amp;PartC=24</vt:lpwstr>
  </property>
  <property fmtid="{D5CDD505-2E9C-101B-9397-08002B2CF9AE}" pid="9" name="CASENOTES2">
    <vt:lpwstr>ProcID=213&amp;PartA=12&amp;PartC=20</vt:lpwstr>
  </property>
  <property fmtid="{D5CDD505-2E9C-101B-9397-08002B2CF9AE}" pid="10" name="CASENOTES3">
    <vt:lpwstr>ProcID=213&amp;PartA=10&amp;PartC=11</vt:lpwstr>
  </property>
  <property fmtid="{D5CDD505-2E9C-101B-9397-08002B2CF9AE}" pid="11" name="CASENOTES4">
    <vt:lpwstr>ProcID=213&amp;PartA=19&amp;PartC=25</vt:lpwstr>
  </property>
  <property fmtid="{D5CDD505-2E9C-101B-9397-08002B2CF9AE}" pid="12" name="CASENOTES5">
    <vt:lpwstr>ProcID=213&amp;PartA=15&amp;PartC=27</vt:lpwstr>
  </property>
  <property fmtid="{D5CDD505-2E9C-101B-9397-08002B2CF9AE}" pid="13" name="CASENOTES6">
    <vt:lpwstr>ProcID=213&amp;PartA=14&amp;PartC=18</vt:lpwstr>
  </property>
  <property fmtid="{D5CDD505-2E9C-101B-9397-08002B2CF9AE}" pid="14" name="CASENOTES7">
    <vt:lpwstr>ProcID=213&amp;PartA=16&amp;PartC=26</vt:lpwstr>
  </property>
  <property fmtid="{D5CDD505-2E9C-101B-9397-08002B2CF9AE}" pid="15" name="CITY">
    <vt:lpwstr>ת"א</vt:lpwstr>
  </property>
  <property fmtid="{D5CDD505-2E9C-101B-9397-08002B2CF9AE}" pid="16" name="DATE">
    <vt:lpwstr>20130423</vt:lpwstr>
  </property>
  <property fmtid="{D5CDD505-2E9C-101B-9397-08002B2CF9AE}" pid="17" name="DELEMATA">
    <vt:lpwstr/>
  </property>
  <property fmtid="{D5CDD505-2E9C-101B-9397-08002B2CF9AE}" pid="18" name="ISABSTRACT">
    <vt:lpwstr>Y</vt:lpwstr>
  </property>
  <property fmtid="{D5CDD505-2E9C-101B-9397-08002B2CF9AE}" pid="19" name="JUDGE">
    <vt:lpwstr>יצחק יצחק</vt:lpwstr>
  </property>
  <property fmtid="{D5CDD505-2E9C-101B-9397-08002B2CF9AE}" pid="20" name="LAWLISTTMP1">
    <vt:lpwstr>70301/192;381.b</vt:lpwstr>
  </property>
  <property fmtid="{D5CDD505-2E9C-101B-9397-08002B2CF9AE}" pid="21" name="LAWYER">
    <vt:lpwstr>אלאב;פלישמן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NEWPARTA">
    <vt:lpwstr>9122</vt:lpwstr>
  </property>
  <property fmtid="{D5CDD505-2E9C-101B-9397-08002B2CF9AE}" pid="28" name="NEWPARTB">
    <vt:lpwstr/>
  </property>
  <property fmtid="{D5CDD505-2E9C-101B-9397-08002B2CF9AE}" pid="29" name="NEWPARTC">
    <vt:lpwstr>08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>9122</vt:lpwstr>
  </property>
  <property fmtid="{D5CDD505-2E9C-101B-9397-08002B2CF9AE}" pid="36" name="PROCYEAR">
    <vt:lpwstr>08</vt:lpwstr>
  </property>
  <property fmtid="{D5CDD505-2E9C-101B-9397-08002B2CF9AE}" pid="37" name="PSAKDIN">
    <vt:lpwstr>הכרעת-דין</vt:lpwstr>
  </property>
  <property fmtid="{D5CDD505-2E9C-101B-9397-08002B2CF9AE}" pid="38" name="TYPE">
    <vt:lpwstr>3</vt:lpwstr>
  </property>
  <property fmtid="{D5CDD505-2E9C-101B-9397-08002B2CF9AE}" pid="39" name="TYPE_ABS_DATE">
    <vt:lpwstr>380020130423</vt:lpwstr>
  </property>
  <property fmtid="{D5CDD505-2E9C-101B-9397-08002B2CF9AE}" pid="40" name="TYPE_N_DATE">
    <vt:lpwstr>38020130423</vt:lpwstr>
  </property>
  <property fmtid="{D5CDD505-2E9C-101B-9397-08002B2CF9AE}" pid="41" name="VOLUME">
    <vt:lpwstr/>
  </property>
  <property fmtid="{D5CDD505-2E9C-101B-9397-08002B2CF9AE}" pid="42" name="WORDNUMPAGES">
    <vt:lpwstr>6</vt:lpwstr>
  </property>
</Properties>
</file>