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9162-06-13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נגאר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השופט יוסף אלרון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נשיא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ביאן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נגאר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Cs/>
                <w:sz w:val="30"/>
                <w:szCs w:val="30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0"/>
                <w:sz w:val="30"/>
                <w:szCs w:val="30"/>
                <w:u w:val="single"/>
                <w:rtl w:val="true"/>
              </w:rPr>
              <w:t>גזר דין</w:t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hanging="720" w:start="720" w:end="0"/>
        <w:jc w:val="star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א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פתח דבר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bookmarkStart w:id="7" w:name="ABSTRACT_START"/>
      <w:bookmarkEnd w:id="7"/>
      <w:r>
        <w:rPr>
          <w:rFonts w:ascii="Arial" w:hAnsi="Arial" w:cs="Arial"/>
          <w:rtl w:val="true"/>
        </w:rPr>
        <w:t>הנאשם הורשע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הודאתו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בעובדות המפורטות בכתב האישום המתוקן בשנית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כתב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האישום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בעבירה לפי </w:t>
      </w:r>
      <w:hyperlink r:id="rId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u w:val="single"/>
          </w:rPr>
          <w:t>144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1977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החוק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דהיינו עבירה של נשיאת נשק והובלתו בלא רשות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פי 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הסדר הטיעון לא כלל הסכמה לעניין העונש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ע</w:t>
      </w:r>
      <w:r>
        <w:rPr>
          <w:rFonts w:ascii="Arial" w:hAnsi="Arial" w:cs="Arial"/>
          <w:b/>
          <w:b/>
          <w:bCs/>
          <w:rtl w:val="true"/>
        </w:rPr>
        <w:t>ובדות כתב האישום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כרקע לעובדות כתב האישום צויין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בתאריך </w:t>
      </w:r>
      <w:r>
        <w:rPr>
          <w:rFonts w:cs="Arial" w:ascii="Arial" w:hAnsi="Arial"/>
        </w:rPr>
        <w:t>04.01.2008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נגנב אקדח מסוג 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 xml:space="preserve">גלוק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', </w:t>
      </w:r>
      <w:r>
        <w:rPr>
          <w:rFonts w:ascii="Arial" w:hAnsi="Arial" w:cs="Arial"/>
          <w:rtl w:val="true"/>
        </w:rPr>
        <w:t xml:space="preserve">שמספרו הסידורי </w:t>
      </w:r>
      <w:r>
        <w:rPr>
          <w:rFonts w:cs="Arial" w:ascii="Arial" w:hAnsi="Arial"/>
        </w:rPr>
        <w:t>ye</w:t>
      </w:r>
      <w:r>
        <w:rPr>
          <w:rFonts w:cs="Arial" w:ascii="Arial" w:hAnsi="Arial"/>
        </w:rPr>
        <w:t>327</w:t>
      </w:r>
      <w:r>
        <w:rPr>
          <w:rFonts w:cs="Arial" w:ascii="Arial" w:hAnsi="Arial"/>
          <w:rtl w:val="true"/>
        </w:rPr>
        <w:t>,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Miriam" w:ascii="Arial" w:hAnsi="Arial"/>
          <w:rtl w:val="true"/>
        </w:rPr>
        <w:t xml:space="preserve"> "</w:t>
      </w:r>
      <w:r>
        <w:rPr>
          <w:rFonts w:ascii="Arial" w:hAnsi="Arial" w:cs="Miriam"/>
          <w:rtl w:val="true"/>
        </w:rPr>
        <w:t>האקדח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מתוך דירה ברחוב אשתורי פרחי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בתל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אביב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02.06.2013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בסמוך לחצות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בכביש שליד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בית הקשיש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בכפר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סר א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זרקא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נשא הנאשם את האקדח כשהוא מוסתר בתוך 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נשא הנאשם </w:t>
      </w:r>
      <w:r>
        <w:rPr>
          <w:rFonts w:cs="Arial" w:ascii="Arial" w:hAnsi="Arial"/>
        </w:rPr>
        <w:t>34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קליעים בקוטר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בשתי מחסניות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מחסנית אחת נשא הנאשם טעונה בתוך האקדח ומחסנית נוספת נשא בכיסו הקדמי השמאלי של מכנסיו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כל זאת תוך כדי שהנאשם נוסע מכיוון צפון לדרום ברכב בצבע לבן מסוג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פולקסוואגן פסאט</w:t>
      </w:r>
      <w:r>
        <w:rPr>
          <w:rFonts w:cs="Arial" w:ascii="Arial" w:hAnsi="Arial"/>
          <w:rtl w:val="true"/>
        </w:rPr>
        <w:t xml:space="preserve">", </w:t>
      </w:r>
      <w:r>
        <w:rPr>
          <w:rFonts w:ascii="Arial" w:hAnsi="Arial" w:cs="Arial"/>
          <w:rtl w:val="true"/>
        </w:rPr>
        <w:t xml:space="preserve">הנושא לוחית זיהוי שמספרה </w:t>
      </w:r>
      <w:r>
        <w:rPr>
          <w:rFonts w:cs="Arial" w:ascii="Arial" w:hAnsi="Arial"/>
        </w:rPr>
        <w:t>9993473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האקדח הוא כלי שסוגל לירות כדור שבכוחו להמית אדם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הקליעים שנשא הם תחמושת של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ובכוחם להמית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תסקיר שירות המבחן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בתסקיר מיום </w:t>
      </w:r>
      <w:r>
        <w:rPr>
          <w:rFonts w:cs="Arial" w:ascii="Arial" w:hAnsi="Arial"/>
        </w:rPr>
        <w:t>16.10.2013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שהתבסס על אבחון שנערך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על מסמכים רלוונטיים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 קצין המבחן למבוגרים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מר כמאל אגבריה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מכלול נסיבותיו האישיות והמשפחתיות של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כעולה מהאמור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הנאשם כיום כבן </w:t>
      </w: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ומועסק כנהג בחברת ההסעות הפרטית של אביו ומתפקד בצורה תקינה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זוהי מעורבותו הראשונה בפלילים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אמו של הנאשם נפגעה בראשה מקליע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במהלך חילופי ירי בכפרם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וכתוצאה מכך נחבלה קשות בראשה ותפקודה הכללי נפגם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בפני קצין המבחן נטל הנאשם אחריות מלאה תוך שלגרסתו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את הנשק והתחמושת באקראי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ובהעדר שיקול דעת לגבי תוצאות מעשיו והשלכותיהם נטל את הנשק והתחמושת מבלי לדווח לגורמי המשטרה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שלל כוונה להשתמש בנשק או להעבירו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אינו מצוי בסכסוך כלשהו עם מי מבני כפרו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ובהתייחס לאירוע במהלכו נפגעה 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טען כי הינו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מאחוריו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וכי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הפוגע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קיבל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עונשו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בהליך הפלילי שהתנהל בעניינו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הפיק לקחים מהאירוע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אינו רואה צורך בטיפול שיקומי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להתרשמות קצין המבחן ולנוכח קבלת האחריות לביצוע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הבנת חומרתה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החרטה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מעצרו ומשפטו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לראות בכל אלה כגורם מרתיע 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מחדד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Miriam"/>
        </w:rPr>
      </w:pPr>
      <w:r>
        <w:rPr>
          <w:rFonts w:ascii="Arial" w:hAnsi="Arial" w:cs="Arial"/>
          <w:rtl w:val="true"/>
        </w:rPr>
        <w:t>עוד ציין קצין המבחן את דבר התרשמותו כי הנאשם נעדר ערכים אנטי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חברתיים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אם הינו פועל לעיתים באופן לא אחראי והוסיף כי המדובר בבחור בעל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יכולות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וכוחות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להתנהגות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תקינה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לוקח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אחריות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מעשיו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וההערכה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שקיים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סיכון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נמוך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להישנות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בסיכומו של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המליץ קצין המבחן שלא למצות את הדין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ותחת זאת להטיל עליו מאסר בפועל לריצוי במסגרת של 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 מותנה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יוער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קצין המבחן לא המליץ על ענישה בעלת אופי שקומי שכן לדבריו לא מצא צרכים טיפוליים לשיקומו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ד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טיעונים לעונש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בטיעוניו בכתב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תחילה לנסיבות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והגדירה כחמורה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את העונש הקבוע לצידה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קרי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כתימוכין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לנסיבות הימצאו של הנאשם נושא אקדח גנוב  מוסתר במכנסיו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טעון במחסנית ובה קליעים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בצרוף מחסנית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הווה אומר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אקדח המוכן לשימוש מיידי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עוד ציין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כי רק נסיבות מקריות הביאו לחשיפת האקדח על גופו של הנאשם מבלי שמומש הסיכון שבהחזקתו ונשיאתו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ומשכך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אין לזקוף זאת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Miriam"/>
          <w:rtl w:val="true"/>
        </w:rPr>
        <w:t>לזכות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הנאשם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כהגדרת הכתוב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כך הוסיף כי הניסיון מלמד כי לעיתים מגיע נשק שמוחזק שלא כדין לידיים עוינות ונעשה בו שימוש למטרות פליליות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לא התעלם מגילו הצעיר של הנאשם ומהעדר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וביקש לגזור עליו עונש מאסר בפועל תוך שהפנה לאסופת פסיקה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/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).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הסתרת הנשק והחזקתו ברכב כאשר הוא טעון בצירוף מחסנית נוספת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יש בהן כדי ללמד על תכנון ומחשבה ניכרת ולא על </w:t>
      </w: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היעדר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שיקול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דעת</w:t>
      </w:r>
      <w:r>
        <w:rPr>
          <w:rFonts w:cs="Miriam" w:ascii="Arial" w:hAnsi="Arial"/>
          <w:rtl w:val="true"/>
        </w:rPr>
        <w:t>",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כנטען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בפני קצין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בשל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 בא כוח המאשימה לדחות את המלצות שירות המבחן להטיל עונש מאסר בפועל בדרך של 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עמדת המאשימה הינה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להחמיר בעונשו של הנאשם גם משיקולים של הרתעת הרבים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הענישה לו טען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המאשימה הינו בן </w:t>
      </w:r>
      <w:r>
        <w:rPr>
          <w:rFonts w:cs="Arial" w:ascii="Arial" w:hAnsi="Arial"/>
        </w:rPr>
        <w:t>3-5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בנסיבותיו של הנאשם וחומרת העבירה וכי במקרה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לגזור על הנאשם עונש המצוי במחצית מתחם הענישה האמור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להטיל עליו מאסר על תנאי ממושך וקנס משמעותי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טען כל אשר יכל דברי זכות למרשו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שציין את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הדגיש את הודייתו בפתח משפטו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הבעת החרטה והדגשת תיקון כתב האישום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זה האחרון הפנים את חומרת 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המדובר באירוע חריג ויוצא דופן מאורח חייו הנורמטיביים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הדגשת האמור בתסקיר שירות המבחן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לשיטת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הענישה ההולם במקרה דנן עומד על עונש מאסר לריצוי בעבודות שירות עד למאסר של שנה בפועל בלבד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לאמור בתיקון מס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</w:rPr>
        <w:t>113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</w:t>
      </w:r>
      <w:hyperlink r:id="rId6">
        <w:r>
          <w:rPr>
            <w:rStyle w:val="Hyperlink"/>
            <w:rFonts w:ascii="Arial" w:hAnsi="Arial" w:cs="Arial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בדבר שיקול הדעת הרחב בעת גזירת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התחשבות בהתקיימות נסיבות שאינן קשורות בביצוע 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שהפנה לפציעתה של אם הנאשם ומצבו הרפואי דהיום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בנוסף לאמור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להשכלתם של הורי הנאשם ולמסמכים רפואיים באשר למצבה של האם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בפנותו לבית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המשפט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אמר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start="935" w:end="36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מתחרט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הספקתי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ללמוד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בזמן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המעצר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אני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מבקש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סליחה</w:t>
      </w:r>
      <w:r>
        <w:rPr>
          <w:rFonts w:cs="Miriam" w:ascii="Arial" w:hAnsi="Arial"/>
          <w:rtl w:val="true"/>
        </w:rPr>
        <w:t xml:space="preserve">".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דיון והכרעה</w:t>
      </w:r>
      <w:r>
        <w:rPr>
          <w:rFonts w:cs="Arial" w:ascii="Arial" w:hAnsi="Arial"/>
          <w:b/>
          <w:bCs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בתי המשפט עמדו לא אחת על החומרה שיש לראות בנשיאת נשק שלא כדין ועל הסכנה הטמונה בהחזקת נשק שכזה והשימוש בו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נראה כי מיותר להכביר מילים באשר לחומרה הטמונה בהחזקת נשק שלא כדין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והדברים באו לידי ביטוי בשורה ארוכה של פסקי דין ולצורך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אפנה לנאמר ב </w:t>
      </w:r>
      <w:hyperlink r:id="rId7">
        <w:r>
          <w:rPr>
            <w:rStyle w:val="Hyperlink"/>
            <w:rFonts w:ascii="Arial" w:hAnsi="Arial" w:cs="Arial"/>
            <w:rtl w:val="true"/>
          </w:rPr>
          <w:t>רע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2718/04</w:t>
        </w:r>
      </w:hyperlink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left" w:pos="7406" w:leader="none"/>
        </w:tabs>
        <w:spacing w:lineRule="auto" w:line="360"/>
        <w:ind w:start="566" w:end="900"/>
        <w:jc w:val="both"/>
        <w:rPr>
          <w:rFonts w:ascii="Arial" w:hAnsi="Arial" w:cs="Miriam"/>
        </w:rPr>
      </w:pPr>
      <w:r>
        <w:rPr>
          <w:rFonts w:cs="Miriam" w:ascii="Arial" w:hAnsi="Arial"/>
          <w:rtl w:val="true"/>
        </w:rPr>
      </w:r>
    </w:p>
    <w:p>
      <w:pPr>
        <w:pStyle w:val="Normal"/>
        <w:tabs>
          <w:tab w:val="clear" w:pos="720"/>
          <w:tab w:val="left" w:pos="7406" w:leader="none"/>
        </w:tabs>
        <w:spacing w:lineRule="auto" w:line="360"/>
        <w:ind w:start="566" w:end="900"/>
        <w:jc w:val="both"/>
        <w:rPr>
          <w:rFonts w:ascii="Arial" w:hAnsi="Arial" w:cs="Arial"/>
        </w:rPr>
      </w:pPr>
      <w:r>
        <w:rPr>
          <w:rFonts w:cs="Miriam" w:ascii="Arial" w:hAnsi="Arial"/>
          <w:rtl w:val="true"/>
        </w:rPr>
        <w:t>"</w:t>
      </w:r>
      <w:r>
        <w:rPr>
          <w:rFonts w:ascii="Arial" w:hAnsi="Arial" w:cs="Miriam"/>
          <w:rtl w:val="true"/>
        </w:rPr>
        <w:t>הסכנה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הטמונה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בעבירה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החמורה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החזקת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נשק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מצדיקה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הטלת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עונשי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מאסר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לריצוי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בפועל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גם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שזו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עבירתו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הראשונה</w:t>
      </w:r>
      <w:r>
        <w:rPr>
          <w:rFonts w:cs="Miriam" w:ascii="Arial" w:hAnsi="Arial"/>
          <w:rtl w:val="true"/>
        </w:rPr>
        <w:t xml:space="preserve">. </w:t>
      </w:r>
      <w:r>
        <w:rPr>
          <w:rFonts w:ascii="Arial" w:hAnsi="Arial" w:cs="Miriam"/>
          <w:rtl w:val="true"/>
        </w:rPr>
        <w:t>בבוא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בית</w:t>
      </w:r>
      <w:r>
        <w:rPr>
          <w:rFonts w:cs="Miriam" w:ascii="Arial" w:hAnsi="Arial"/>
          <w:rtl w:val="true"/>
        </w:rPr>
        <w:t>-</w:t>
      </w:r>
      <w:r>
        <w:rPr>
          <w:rFonts w:ascii="Arial" w:hAnsi="Arial" w:cs="Miriam"/>
          <w:rtl w:val="true"/>
        </w:rPr>
        <w:t>המשפט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לשקול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את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הענישה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מסוג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זה</w:t>
      </w:r>
      <w:r>
        <w:rPr>
          <w:rFonts w:cs="Miriam" w:ascii="Arial" w:hAnsi="Arial"/>
          <w:rtl w:val="true"/>
        </w:rPr>
        <w:t xml:space="preserve">, </w:t>
      </w:r>
      <w:r>
        <w:rPr>
          <w:rFonts w:ascii="Arial" w:hAnsi="Arial" w:cs="Miriam"/>
          <w:rtl w:val="true"/>
        </w:rPr>
        <w:t>עליו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לתת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משקל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נכבד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יותר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לאינטרס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הציבורי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ולצורך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להרתיע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עבריינים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בכוח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מלבצע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עבירות</w:t>
      </w:r>
      <w:r>
        <w:rPr>
          <w:rFonts w:ascii="Arial" w:hAnsi="Arial" w:eastAsia="Arial" w:cs="Arial"/>
          <w:rtl w:val="true"/>
        </w:rPr>
        <w:t xml:space="preserve"> </w:t>
      </w:r>
      <w:r>
        <w:rPr>
          <w:rFonts w:ascii="Arial" w:hAnsi="Arial" w:cs="Miriam"/>
          <w:rtl w:val="true"/>
        </w:rPr>
        <w:t>דומות</w:t>
      </w:r>
      <w:r>
        <w:rPr>
          <w:rFonts w:cs="Miriam" w:ascii="Arial" w:hAnsi="Arial"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b/>
          <w:b/>
          <w:bCs/>
          <w:rtl w:val="true"/>
        </w:rPr>
        <w:t>אבו דאחל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29.03.2004</w:t>
      </w:r>
      <w:r>
        <w:rPr>
          <w:rFonts w:cs="Arial" w:ascii="Arial" w:hAnsi="Arial"/>
          <w:rtl w:val="true"/>
        </w:rPr>
        <w:t xml:space="preserve">)).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 לדברי כב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השופטת ארבל</w:t>
      </w:r>
      <w:r>
        <w:rPr>
          <w:rFonts w:cs="Arial" w:ascii="Arial" w:hAnsi="Arial"/>
          <w:rtl w:val="true"/>
        </w:rPr>
        <w:t>: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406" w:leader="none"/>
        </w:tabs>
        <w:spacing w:lineRule="auto" w:line="360"/>
        <w:ind w:start="566" w:end="900"/>
        <w:jc w:val="both"/>
        <w:rPr>
          <w:rFonts w:ascii="Arial" w:hAnsi="Arial" w:cs="Arial"/>
        </w:rPr>
      </w:pPr>
      <w:r>
        <w:rPr>
          <w:rFonts w:cs="Miriam"/>
          <w:rtl w:val="true"/>
        </w:rPr>
        <w:t>"(</w:t>
      </w:r>
      <w:r>
        <w:rPr>
          <w:rFonts w:cs="Miriam"/>
          <w:rtl w:val="true"/>
        </w:rPr>
        <w:t>נוכח</w:t>
      </w:r>
      <w:r>
        <w:rPr>
          <w:rFonts w:cs="Miriam"/>
          <w:rtl w:val="true"/>
        </w:rPr>
        <w:t xml:space="preserve">) </w:t>
      </w:r>
      <w:r>
        <w:rPr>
          <w:rFonts w:cs="Miriam"/>
          <w:rtl w:val="true"/>
        </w:rPr>
        <w:t>זמינותו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המדאיגה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במחוזותינו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התעורר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אכן</w:t>
      </w:r>
      <w:r>
        <w:rPr>
          <w:rFonts w:cs="Miriam"/>
          <w:rtl w:val="true"/>
        </w:rPr>
        <w:t>, "</w:t>
      </w:r>
      <w:r>
        <w:rPr>
          <w:rFonts w:cs="Miriam"/>
          <w:rtl w:val="true"/>
        </w:rPr>
        <w:t>התגלגלותם</w:t>
      </w:r>
      <w:r>
        <w:rPr>
          <w:rFonts w:cs="Miriam"/>
          <w:rtl w:val="true"/>
        </w:rPr>
        <w:t xml:space="preserve">"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להוביל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להגעתם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לגורמים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ועוינים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בגורלם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תוצאות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הרסניות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יובילו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ברחוב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בקטטה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ניצים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פנימה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המימדים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שאליהם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הגיעו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מחייבים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וכבד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בנפש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ולהחמיר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המוטלים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פעילות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עבריינית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זאת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בהדרגה</w:t>
      </w:r>
      <w:r>
        <w:rPr>
          <w:rFonts w:cs="Miriam"/>
          <w:rtl w:val="true"/>
        </w:rPr>
        <w:t xml:space="preserve">" </w:t>
      </w:r>
      <w:r>
        <w:rPr>
          <w:rtl w:val="true"/>
        </w:rPr>
        <w:t>(</w:t>
      </w:r>
      <w:hyperlink r:id="rId8">
        <w:r>
          <w:rPr>
            <w:rStyle w:val="Hyperlink"/>
            <w:rFonts w:ascii="Arial" w:hAnsi="Arial" w:cs="Arial"/>
            <w:rtl w:val="true"/>
          </w:rPr>
          <w:t>ע</w:t>
        </w:r>
        <w:r>
          <w:rPr>
            <w:rStyle w:val="Hyperlink"/>
            <w:rFonts w:cs="Arial" w:ascii="Arial" w:hAnsi="Arial"/>
            <w:rtl w:val="true"/>
          </w:rPr>
          <w:t>"</w:t>
        </w:r>
        <w:r>
          <w:rPr>
            <w:rStyle w:val="Hyperlink"/>
            <w:rFonts w:ascii="Arial" w:hAnsi="Arial" w:cs="Arial"/>
            <w:rtl w:val="true"/>
          </w:rPr>
          <w:t xml:space="preserve">פ </w:t>
        </w:r>
        <w:r>
          <w:rPr>
            <w:rStyle w:val="Hyperlink"/>
            <w:rFonts w:cs="Arial" w:ascii="Arial" w:hAnsi="Arial"/>
          </w:rPr>
          <w:t>1323/13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רך חסן</w:t>
      </w:r>
      <w:r>
        <w:rPr>
          <w:rFonts w:ascii="Arial" w:hAnsi="Arial" w:cs="Arial"/>
          <w:b/>
          <w:b/>
          <w:bCs/>
          <w:rtl w:val="true"/>
        </w:rPr>
        <w:t xml:space="preserve">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/>
        <w:t>5.6.2013</w:t>
      </w:r>
      <w:r>
        <w:rPr>
          <w:rtl w:val="true"/>
        </w:rPr>
        <w:t>))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הסכנה הגלומה שבנשיאת נשק שלא כדין ועל כך שאיננה תיאורטית בלבד למד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מניסיון 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לאור הפגיעה הקשה שנפגעה אימו במהלך חילופי ירי ביישוב בו מתגוררים הנאשם ומשפחתו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היה לצפות מהנאשם אשר לגרסתו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מצא את הנשק באקראי לדווח על כך ולהביאו לתחנת המשטרה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 לשאתו טעון בכיס מכנסיו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הסיכון הפוטנציאלי לשלום הציבור היה רב בנסיבות המקרה דנן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וזאת לנוכח אופן הימצאו של האקדח והמחסנית הנוספת שנמצאה אף היא ברשות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מתחם העונש ההולם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בערך החברתי הנפגע מביצוע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במידת הפגיעה בו במדיניות הענישה הנהוגה ובנסיבות הקשורות בביצוע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הוא בין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בפועל לבין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באשר לנאשם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שקלתי את השיקולים לקולא בעניינו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גילו הצעיר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תמיכתו במשפחה בכל הנוגע לעזרה לטיפול באימו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היעדר עבר פלילי וכן הודייתו בתחילת ההליך השיפוטי והבעת החרטה ממעשיו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כפי שהדברים באו לידי ביטוי בפני קצין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 נעלמה מעיני גם ההערכה החיובית שניתנה לנאשם על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ידי קצין המבחנים למבוגרים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יחד עם האמור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סבור כי 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ניתן לאמץ את המלצת שירות המבחן להטלת עונש מאסר לריצוי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מאחר וענישה שכזו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בה כדי להדגיש את אלמנט ההרתעה הנדרש הן כלפי הנאשם והן כלפי אחרים שכמותו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יודגש כי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המלצת שירות המבחן הינה רק אחד הפרמטרים אשר על בית המשפט לשקול במכלול השיקולים שבגזירת הדין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התעלמתי מהמובא בתסקיר שירות המבחן ומשאר היבטים לקולא בעניינו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איני מוצא לנכון לאמץ את המלצת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ליתן ביטוי עונשי לנסיבות שפורטו בתסקיר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לאחר ששקלתי את מכלול השיקולים הרלוונטיים הן לקולא והן 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מחליט לגזור על הנאשם את העונשים 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 מאסר על תנאי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לבל יעבור עבירות בנשק מסוג פשע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העניין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מחליט להימנע מלהשית על הנאשם קנס כספי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ind w:end="36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לצורך מניין תקופת המאסר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תימנה תקופת שהייתו במעצר </w:t>
      </w:r>
      <w:r>
        <w:rPr>
          <w:rFonts w:ascii="Arial" w:hAnsi="Arial" w:cs="Arial"/>
          <w:u w:val="single"/>
          <w:rtl w:val="true"/>
        </w:rPr>
        <w:t xml:space="preserve">מיום </w:t>
      </w:r>
      <w:r>
        <w:rPr>
          <w:rFonts w:cs="Arial" w:ascii="Arial" w:hAnsi="Arial"/>
          <w:u w:val="single"/>
        </w:rPr>
        <w:t>02/06/13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ועד </w:t>
      </w:r>
      <w:r>
        <w:rPr>
          <w:rFonts w:cs="Arial" w:ascii="Arial" w:hAnsi="Arial"/>
          <w:u w:val="single"/>
        </w:rPr>
        <w:t>10/06/13</w:t>
      </w:r>
      <w:r>
        <w:rPr>
          <w:rFonts w:cs="Arial" w:ascii="Arial" w:hAnsi="Arial"/>
          <w:u w:val="single"/>
          <w:rtl w:val="true"/>
        </w:rPr>
        <w:t>.</w:t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tabs>
          <w:tab w:val="clear" w:pos="720"/>
          <w:tab w:val="right" w:pos="7946" w:leader="none"/>
        </w:tabs>
        <w:spacing w:lineRule="auto" w:line="360"/>
        <w:ind w:end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זכות ערער לבית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 xml:space="preserve">המשפט העליון 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חשון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באי כח הצדדים והנאשם</w:t>
      </w:r>
      <w:r>
        <w:rPr>
          <w:rFonts w:cs="Arial" w:ascii="Arial" w:hAnsi="Arial"/>
          <w:rtl w:val="true"/>
        </w:rPr>
        <w:t xml:space="preserve">.  </w:t>
      </w:r>
    </w:p>
    <w:tbl>
      <w:tblPr>
        <w:bidiVisual w:val="true"/>
        <w:tblW w:w="247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74"/>
      </w:tblGrid>
      <w:tr>
        <w:trPr/>
        <w:tc>
          <w:tcPr>
            <w:tcW w:w="247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  <w:lang w:eastAsia="he-IL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lang w:eastAsia="he-IL"/>
              </w:rPr>
              <w:t>54678313</w:t>
            </w:r>
          </w:p>
        </w:tc>
      </w:tr>
      <w:tr>
        <w:trPr/>
        <w:tc>
          <w:tcPr>
            <w:tcW w:w="2474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אלרון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  <w:r>
              <w:rPr>
                <w:b/>
                <w:bCs/>
                <w:sz w:val="28"/>
                <w:rtl w:val="true"/>
                <w:lang w:val="en-IL" w:eastAsia="en-IL"/>
              </w:rPr>
              <w:t>,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>נשיא</w:t>
            </w:r>
            <w:r>
              <w:rPr>
                <w:rFonts w:cs="Times New Roman"/>
                <w:b/>
                <w:b/>
                <w:bCs/>
                <w:sz w:val="28"/>
                <w:sz w:val="28"/>
                <w:rtl w:val="true"/>
                <w:lang w:val="en-IL" w:eastAsia="en-IL"/>
              </w:rPr>
              <w:t xml:space="preserve"> </w:t>
            </w:r>
          </w:p>
        </w:tc>
      </w:tr>
    </w:tbl>
    <w:p>
      <w:pPr>
        <w:pStyle w:val="Header"/>
        <w:ind w:end="0"/>
        <w:jc w:val="start"/>
        <w:rPr/>
      </w:pPr>
      <w:r>
        <w:rPr>
          <w:rtl w:val="true"/>
        </w:rPr>
        <w:t>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עטיאס</w:t>
      </w:r>
      <w:bookmarkStart w:id="10" w:name="_GoBack"/>
      <w:bookmarkEnd w:id="10"/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יוסף אלרון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9"/>
      <w:footerReference w:type="default" r:id="rId1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9162-06-13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ביאן נגאר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5852404" TargetMode="External"/><Relationship Id="rId8" Type="http://schemas.openxmlformats.org/officeDocument/2006/relationships/hyperlink" Target="http://www.nevo.co.il/case/6473037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2016-01-03T18:15:00Z</dcterms:created>
  <dc:creator> </dc:creator>
  <dc:description/>
  <cp:keywords/>
  <dc:language>en-IL</dc:language>
  <cp:lastModifiedBy>yafit</cp:lastModifiedBy>
  <dcterms:modified xsi:type="dcterms:W3CDTF">2016-01-03T18:15:00Z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ביאן נגאר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5852404;6473037</vt:lpwstr>
  </property>
  <property fmtid="{D5CDD505-2E9C-101B-9397-08002B2CF9AE}" pid="9" name="CITY">
    <vt:lpwstr>חי'</vt:lpwstr>
  </property>
  <property fmtid="{D5CDD505-2E9C-101B-9397-08002B2CF9AE}" pid="10" name="DATE">
    <vt:lpwstr>20131028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יוסף אלרון</vt:lpwstr>
  </property>
  <property fmtid="{D5CDD505-2E9C-101B-9397-08002B2CF9AE}" pid="14" name="LAWLISTTMP1">
    <vt:lpwstr>70301/144.b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9162</vt:lpwstr>
  </property>
  <property fmtid="{D5CDD505-2E9C-101B-9397-08002B2CF9AE}" pid="22" name="NEWPARTB">
    <vt:lpwstr>06</vt:lpwstr>
  </property>
  <property fmtid="{D5CDD505-2E9C-101B-9397-08002B2CF9AE}" pid="23" name="NEWPARTC">
    <vt:lpwstr>13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390020131028</vt:lpwstr>
  </property>
  <property fmtid="{D5CDD505-2E9C-101B-9397-08002B2CF9AE}" pid="34" name="TYPE_N_DATE">
    <vt:lpwstr>39020131028</vt:lpwstr>
  </property>
  <property fmtid="{D5CDD505-2E9C-101B-9397-08002B2CF9AE}" pid="35" name="VOLUME">
    <vt:lpwstr/>
  </property>
  <property fmtid="{D5CDD505-2E9C-101B-9397-08002B2CF9AE}" pid="36" name="WORDNUMPAGES">
    <vt:lpwstr>6</vt:lpwstr>
  </property>
</Properties>
</file>