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9179-04-16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חסארמה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48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18"/>
        <w:gridCol w:w="84"/>
        <w:gridCol w:w="2796"/>
        <w:gridCol w:w="5922"/>
      </w:tblGrid>
      <w:tr>
        <w:trPr/>
        <w:tc>
          <w:tcPr>
            <w:tcW w:w="130" w:type="dxa"/>
            <w:gridSpan w:val="3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חסארמה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8" w:type="dxa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2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cs="Arial" w:ascii="Arial" w:hAnsi="Arial"/>
                <w:sz w:val="30"/>
                <w:szCs w:val="30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ו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ט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</w:rPr>
                <w:t>43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</w:rPr>
                <w:t>144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</w:rPr>
                <w:t>192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</w:rPr>
                <w:t>287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</w:rPr>
                <w:t>287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יא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יג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יג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0"/>
                <w:szCs w:val="30"/>
              </w:rPr>
            </w:pPr>
            <w:bookmarkStart w:id="6" w:name="LawTable_End"/>
            <w:bookmarkEnd w:id="6"/>
            <w:r>
              <w:rPr>
                <w:rFonts w:eastAsia="Arial" w:cs="Arial" w:ascii="Arial" w:hAnsi="Arial"/>
                <w:sz w:val="30"/>
                <w:szCs w:val="30"/>
                <w:rtl w:val="true"/>
              </w:rPr>
              <w:t xml:space="preserve">   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before="0" w:after="160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חסארמה</w:t>
      </w:r>
      <w:r>
        <w:rPr>
          <w:rFonts w:cs="Calibri" w:ascii="Calibri" w:hAnsi="Calibri"/>
          <w:rtl w:val="true"/>
        </w:rPr>
        <w:t xml:space="preserve">, </w:t>
      </w:r>
      <w:bookmarkStart w:id="7" w:name="ABSTRACT_START"/>
      <w:bookmarkEnd w:id="7"/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והמגלמות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b/>
          <w:bCs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b/>
          <w:b/>
          <w:bCs/>
          <w:rtl w:val="true"/>
        </w:rPr>
        <w:t>הפרת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הובלתו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ונשיאתו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bookmarkStart w:id="8" w:name="ABSTRACT_END"/>
      <w:bookmarkEnd w:id="8"/>
      <w:r>
        <w:rPr>
          <w:rFonts w:ascii="Calibri" w:hAnsi="Calibri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ההרשעה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העובדות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הרלבנטיים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המפקחים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18:00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21.3.16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כיוואן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דודו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דידה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מכר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17:30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המפקח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דודו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התפתחו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שלאחריהם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באומרו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אירֶה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בך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חמד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אירֶה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בך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יומיים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23.3.16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16:15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לחקירה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המדרגות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למרפסת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THURUS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למרפסת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הזיתים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התביעה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תדפיס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6.4.16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13785-04-15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חאסרמה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6.4.16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20.1.15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מבולבל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בעיצומו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ההתבגרות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ובהצטברות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ולעזוב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הטרגיות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האובדן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תביעה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למגרן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נסוגות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ההרתעה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ובביטחונם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הנלווית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המדובר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-½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-½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הגנה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נרצחו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עיניו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עיניו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הניצים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אוורור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צדדי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וגידופים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בשימוש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15-6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ההודאה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דברו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האחרון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שמאז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ולעזוב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אירוע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אחד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כמה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אירועים</w:t>
      </w:r>
      <w:r>
        <w:rPr>
          <w:rFonts w:cs="Calibri" w:ascii="Calibri" w:hAnsi="Calibri"/>
          <w:b/>
          <w:bCs/>
          <w:u w:val="single"/>
          <w:rtl w:val="true"/>
        </w:rPr>
        <w:t>" (</w:t>
      </w:r>
      <w:hyperlink r:id="rId2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יג</w:t>
        </w:r>
      </w:hyperlink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</w:t>
      </w:r>
      <w:hyperlink r:id="rId2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b/>
          <w:bCs/>
          <w:u w:val="single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צהריים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21.3.16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יציאה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בהעדרו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מפקח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כנדרש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שלמחרת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להשקיף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כלשון</w:t>
      </w:r>
      <w:r>
        <w:rPr>
          <w:rFonts w:ascii="Calibri" w:hAnsi="Calibri" w:cs="Calibri"/>
          <w:rtl w:val="true"/>
        </w:rPr>
        <w:t xml:space="preserve">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להשקיף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כתפיסת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ולכאן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להכריע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נעזרתי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במבחנים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ברק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ארז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4910/13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23.6.15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לפיהם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tabs>
          <w:tab w:val="clear" w:pos="720"/>
          <w:tab w:val="left" w:pos="7892" w:leader="none"/>
        </w:tabs>
        <w:spacing w:lineRule="auto" w:line="276" w:before="0" w:after="160"/>
        <w:ind w:start="1513" w:end="1134"/>
        <w:jc w:val="both"/>
        <w:rPr>
          <w:rFonts w:ascii="Calibri" w:hAnsi="Calibri" w:cs="Miriam"/>
        </w:rPr>
      </w:pPr>
      <w:r>
        <w:rPr>
          <w:rFonts w:cs="Miriam" w:ascii="Calibri" w:hAnsi="Calibri"/>
          <w:spacing w:val="6"/>
          <w:rtl w:val="true"/>
        </w:rPr>
        <w:t xml:space="preserve">" ... </w:t>
      </w:r>
      <w:r>
        <w:rPr>
          <w:rFonts w:ascii="Calibri" w:hAnsi="Calibri" w:cs="Miriam"/>
          <w:spacing w:val="6"/>
          <w:rtl w:val="true"/>
        </w:rPr>
        <w:t>בעיקרו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של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דבר</w:t>
      </w:r>
      <w:r>
        <w:rPr>
          <w:rFonts w:cs="Miriam" w:ascii="Calibri" w:hAnsi="Calibri"/>
          <w:spacing w:val="6"/>
          <w:rtl w:val="true"/>
        </w:rPr>
        <w:t xml:space="preserve">, </w:t>
      </w:r>
      <w:r>
        <w:rPr>
          <w:rFonts w:ascii="Calibri" w:hAnsi="Calibri" w:cs="Miriam"/>
          <w:spacing w:val="6"/>
          <w:rtl w:val="true"/>
        </w:rPr>
        <w:t>התשובה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לשאלה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מהם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גדרי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</w:t>
      </w:r>
      <w:r>
        <w:rPr>
          <w:rFonts w:cs="Miriam" w:ascii="Calibri" w:hAnsi="Calibri"/>
          <w:spacing w:val="6"/>
          <w:rtl w:val="true"/>
        </w:rPr>
        <w:t>"</w:t>
      </w:r>
      <w:r>
        <w:rPr>
          <w:rFonts w:ascii="Calibri" w:hAnsi="Calibri" w:cs="Miriam"/>
          <w:spacing w:val="6"/>
          <w:rtl w:val="true"/>
        </w:rPr>
        <w:t>אירוע</w:t>
      </w:r>
      <w:r>
        <w:rPr>
          <w:rFonts w:cs="Miriam" w:ascii="Calibri" w:hAnsi="Calibri"/>
          <w:spacing w:val="6"/>
          <w:rtl w:val="true"/>
        </w:rPr>
        <w:t xml:space="preserve">" </w:t>
      </w:r>
      <w:r>
        <w:rPr>
          <w:rFonts w:ascii="Calibri" w:hAnsi="Calibri" w:cs="Miriam"/>
          <w:spacing w:val="6"/>
          <w:rtl w:val="true"/>
        </w:rPr>
        <w:t>תיגזר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מניסיון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החיים</w:t>
      </w:r>
      <w:r>
        <w:rPr>
          <w:rFonts w:cs="Miriam" w:ascii="Calibri" w:hAnsi="Calibri"/>
          <w:spacing w:val="6"/>
          <w:rtl w:val="true"/>
        </w:rPr>
        <w:t xml:space="preserve">, </w:t>
      </w:r>
      <w:r>
        <w:rPr>
          <w:rFonts w:ascii="Calibri" w:hAnsi="Calibri" w:cs="Miriam"/>
          <w:spacing w:val="6"/>
          <w:rtl w:val="true"/>
        </w:rPr>
        <w:t>כך</w:t>
      </w:r>
      <w:r>
        <w:rPr>
          <w:rFonts w:ascii="Calibri" w:hAnsi="Calibri" w:eastAsia="Calibri" w:cs="Calibri"/>
          <w:b/>
          <w:b/>
          <w:bCs/>
          <w:spacing w:val="6"/>
          <w:rtl w:val="true"/>
        </w:rPr>
        <w:t xml:space="preserve"> </w:t>
      </w:r>
      <w:r>
        <w:rPr>
          <w:rFonts w:ascii="Calibri" w:hAnsi="Calibri" w:cs="Miriam"/>
          <w:b/>
          <w:b/>
          <w:bCs/>
          <w:spacing w:val="6"/>
          <w:rtl w:val="true"/>
        </w:rPr>
        <w:t>שעבירות</w:t>
      </w:r>
      <w:r>
        <w:rPr>
          <w:rFonts w:ascii="Calibri" w:hAnsi="Calibri" w:eastAsia="Calibri" w:cs="Calibri"/>
          <w:b/>
          <w:b/>
          <w:bCs/>
          <w:spacing w:val="6"/>
          <w:rtl w:val="true"/>
        </w:rPr>
        <w:t xml:space="preserve"> </w:t>
      </w:r>
      <w:r>
        <w:rPr>
          <w:rFonts w:ascii="Calibri" w:hAnsi="Calibri" w:cs="Miriam"/>
          <w:b/>
          <w:b/>
          <w:bCs/>
          <w:spacing w:val="6"/>
          <w:rtl w:val="true"/>
        </w:rPr>
        <w:t>שיש</w:t>
      </w:r>
      <w:r>
        <w:rPr>
          <w:rFonts w:ascii="Calibri" w:hAnsi="Calibri" w:eastAsia="Calibri" w:cs="Calibri"/>
          <w:b/>
          <w:b/>
          <w:bCs/>
          <w:spacing w:val="6"/>
          <w:rtl w:val="true"/>
        </w:rPr>
        <w:t xml:space="preserve"> </w:t>
      </w:r>
      <w:r>
        <w:rPr>
          <w:rFonts w:ascii="Calibri" w:hAnsi="Calibri" w:cs="Miriam"/>
          <w:b/>
          <w:b/>
          <w:bCs/>
          <w:spacing w:val="6"/>
          <w:rtl w:val="true"/>
        </w:rPr>
        <w:t>ביניהן</w:t>
      </w:r>
      <w:r>
        <w:rPr>
          <w:rFonts w:ascii="Calibri" w:hAnsi="Calibri" w:eastAsia="Calibri" w:cs="Calibri"/>
          <w:b/>
          <w:b/>
          <w:bCs/>
          <w:spacing w:val="6"/>
          <w:rtl w:val="true"/>
        </w:rPr>
        <w:t xml:space="preserve"> </w:t>
      </w:r>
      <w:r>
        <w:rPr>
          <w:rFonts w:ascii="Calibri" w:hAnsi="Calibri" w:cs="Miriam"/>
          <w:b/>
          <w:b/>
          <w:bCs/>
          <w:spacing w:val="6"/>
          <w:rtl w:val="true"/>
        </w:rPr>
        <w:t>קשר</w:t>
      </w:r>
      <w:r>
        <w:rPr>
          <w:rFonts w:ascii="Calibri" w:hAnsi="Calibri" w:eastAsia="Calibri" w:cs="Calibri"/>
          <w:b/>
          <w:b/>
          <w:bCs/>
          <w:spacing w:val="6"/>
          <w:rtl w:val="true"/>
        </w:rPr>
        <w:t xml:space="preserve"> </w:t>
      </w:r>
      <w:r>
        <w:rPr>
          <w:rFonts w:ascii="Calibri" w:hAnsi="Calibri" w:cs="Miriam"/>
          <w:b/>
          <w:b/>
          <w:bCs/>
          <w:spacing w:val="6"/>
          <w:rtl w:val="true"/>
        </w:rPr>
        <w:t>הדוק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b/>
          <w:b/>
          <w:bCs/>
          <w:spacing w:val="6"/>
          <w:rtl w:val="true"/>
        </w:rPr>
        <w:t>ייחשבו</w:t>
      </w:r>
      <w:r>
        <w:rPr>
          <w:rFonts w:ascii="Calibri" w:hAnsi="Calibri" w:eastAsia="Calibri" w:cs="Calibri"/>
          <w:b/>
          <w:b/>
          <w:bCs/>
          <w:spacing w:val="6"/>
          <w:rtl w:val="true"/>
        </w:rPr>
        <w:t xml:space="preserve"> </w:t>
      </w:r>
      <w:r>
        <w:rPr>
          <w:rFonts w:ascii="Calibri" w:hAnsi="Calibri" w:cs="Miriam"/>
          <w:b/>
          <w:b/>
          <w:bCs/>
          <w:spacing w:val="6"/>
          <w:rtl w:val="true"/>
        </w:rPr>
        <w:t>לאירוע</w:t>
      </w:r>
      <w:r>
        <w:rPr>
          <w:rFonts w:ascii="Calibri" w:hAnsi="Calibri" w:eastAsia="Calibri" w:cs="Calibri"/>
          <w:b/>
          <w:b/>
          <w:bCs/>
          <w:spacing w:val="6"/>
          <w:rtl w:val="true"/>
        </w:rPr>
        <w:t xml:space="preserve"> </w:t>
      </w:r>
      <w:r>
        <w:rPr>
          <w:rFonts w:ascii="Calibri" w:hAnsi="Calibri" w:cs="Miriam"/>
          <w:b/>
          <w:b/>
          <w:bCs/>
          <w:spacing w:val="6"/>
          <w:rtl w:val="true"/>
        </w:rPr>
        <w:t>אחד</w:t>
      </w:r>
      <w:r>
        <w:rPr>
          <w:rFonts w:cs="Miriam" w:ascii="Calibri" w:hAnsi="Calibri"/>
          <w:spacing w:val="6"/>
          <w:rtl w:val="true"/>
        </w:rPr>
        <w:t xml:space="preserve">. </w:t>
      </w:r>
      <w:r>
        <w:rPr>
          <w:rFonts w:ascii="Calibri" w:hAnsi="Calibri" w:cs="Miriam"/>
          <w:spacing w:val="6"/>
          <w:rtl w:val="true"/>
        </w:rPr>
        <w:t>המובן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שיינתן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למונח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cs="Miriam" w:ascii="Calibri" w:hAnsi="Calibri"/>
          <w:spacing w:val="6"/>
          <w:rtl w:val="true"/>
        </w:rPr>
        <w:t>"</w:t>
      </w:r>
      <w:r>
        <w:rPr>
          <w:rFonts w:ascii="Calibri" w:hAnsi="Calibri" w:cs="Miriam"/>
          <w:spacing w:val="6"/>
          <w:rtl w:val="true"/>
        </w:rPr>
        <w:t>קשר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הדוק</w:t>
      </w:r>
      <w:r>
        <w:rPr>
          <w:rFonts w:cs="Miriam" w:ascii="Calibri" w:hAnsi="Calibri"/>
          <w:spacing w:val="6"/>
          <w:rtl w:val="true"/>
        </w:rPr>
        <w:t xml:space="preserve">" </w:t>
      </w:r>
      <w:r>
        <w:rPr>
          <w:rFonts w:ascii="Calibri" w:hAnsi="Calibri" w:cs="Miriam"/>
          <w:spacing w:val="6"/>
          <w:rtl w:val="true"/>
        </w:rPr>
        <w:t>יתפתח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ממקרה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למקרה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ואין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צורך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לקבוע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אותו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באופן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קשיח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כבר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כעת</w:t>
      </w:r>
      <w:r>
        <w:rPr>
          <w:rFonts w:cs="Miriam" w:ascii="Calibri" w:hAnsi="Calibri"/>
          <w:spacing w:val="6"/>
          <w:rtl w:val="true"/>
        </w:rPr>
        <w:t xml:space="preserve">. </w:t>
      </w:r>
      <w:r>
        <w:rPr>
          <w:rFonts w:ascii="Calibri" w:hAnsi="Calibri" w:cs="Miriam"/>
          <w:spacing w:val="6"/>
          <w:rtl w:val="true"/>
        </w:rPr>
        <w:t>עם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זאת</w:t>
      </w:r>
      <w:r>
        <w:rPr>
          <w:rFonts w:cs="Miriam" w:ascii="Calibri" w:hAnsi="Calibri"/>
          <w:spacing w:val="6"/>
          <w:rtl w:val="true"/>
        </w:rPr>
        <w:t xml:space="preserve">, </w:t>
      </w:r>
      <w:r>
        <w:rPr>
          <w:rFonts w:ascii="Calibri" w:hAnsi="Calibri" w:cs="Miriam"/>
          <w:spacing w:val="6"/>
          <w:rtl w:val="true"/>
        </w:rPr>
        <w:t>ניתן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לומר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כי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ברגיל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קשר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כזה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בין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עבירות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יימצא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כאשר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תהיה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ביניהן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סמיכות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זמנים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או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כאשר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תהיינה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חלק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מאותה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תוכנית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עבריינית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אף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כאשר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בוצעו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לאורך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תקופת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זמן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שאינה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קצרה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cs="Miriam" w:ascii="Calibri" w:hAnsi="Calibri"/>
          <w:spacing w:val="6"/>
          <w:rtl w:val="true"/>
        </w:rPr>
        <w:t>(</w:t>
      </w:r>
      <w:r>
        <w:rPr>
          <w:rFonts w:ascii="Calibri" w:hAnsi="Calibri" w:cs="Miriam"/>
          <w:spacing w:val="6"/>
          <w:rtl w:val="true"/>
        </w:rPr>
        <w:t>אך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מבלי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שפרמטרים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אלה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ימצו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את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מבחני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העזר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האפשריים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לבחינת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עוצמתו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של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הקשר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בין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העבירות</w:t>
      </w:r>
      <w:r>
        <w:rPr>
          <w:rFonts w:cs="Miriam" w:ascii="Calibri" w:hAnsi="Calibri"/>
          <w:spacing w:val="6"/>
          <w:rtl w:val="true"/>
        </w:rPr>
        <w:t>)</w:t>
      </w:r>
    </w:p>
    <w:p>
      <w:pPr>
        <w:pStyle w:val="Normal"/>
        <w:spacing w:lineRule="auto" w:line="276" w:before="0" w:after="160"/>
        <w:ind w:hanging="284" w:start="1655" w:end="851"/>
        <w:jc w:val="both"/>
        <w:rPr>
          <w:rFonts w:ascii="Calibri" w:hAnsi="Calibri" w:cs="Miriam"/>
        </w:rPr>
      </w:pPr>
      <w:r>
        <w:rPr>
          <w:rFonts w:cs="Miriam" w:ascii="Calibri" w:hAnsi="Calibri"/>
          <w:rtl w:val="true"/>
        </w:rPr>
        <w:t>...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276"/>
        <w:ind w:start="1513" w:end="1134"/>
        <w:jc w:val="both"/>
        <w:rPr>
          <w:rFonts w:ascii="Arial TUR;Arial" w:hAnsi="Arial TUR;Arial" w:cs="Miriam"/>
          <w:spacing w:val="6"/>
        </w:rPr>
      </w:pPr>
      <w:r>
        <w:rPr>
          <w:rFonts w:ascii="Arial TUR;Arial" w:hAnsi="Arial TUR;Arial" w:cs="Miriam"/>
          <w:spacing w:val="6"/>
          <w:rtl w:val="true"/>
        </w:rPr>
        <w:t>מבחן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הקשר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ההדוק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בוחן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את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עוצמת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הקשר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שבין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העבירות</w:t>
      </w:r>
      <w:r>
        <w:rPr>
          <w:rFonts w:cs="Miriam" w:ascii="Arial TUR;Arial" w:hAnsi="Arial TUR;Arial"/>
          <w:spacing w:val="6"/>
          <w:rtl w:val="true"/>
        </w:rPr>
        <w:t xml:space="preserve">, </w:t>
      </w:r>
      <w:r>
        <w:rPr>
          <w:rFonts w:ascii="Arial TUR;Arial" w:hAnsi="Arial TUR;Arial" w:cs="Miriam"/>
          <w:spacing w:val="6"/>
          <w:rtl w:val="true"/>
        </w:rPr>
        <w:t>ולא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את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השאלה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האם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הן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ניתנות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להפרדה</w:t>
      </w:r>
      <w:r>
        <w:rPr>
          <w:rFonts w:cs="Miriam" w:ascii="Arial TUR;Arial" w:hAnsi="Arial TUR;Arial"/>
          <w:spacing w:val="6"/>
          <w:rtl w:val="true"/>
        </w:rPr>
        <w:t xml:space="preserve">. </w:t>
      </w:r>
      <w:r>
        <w:rPr>
          <w:rFonts w:ascii="Arial TUR;Arial" w:hAnsi="Arial TUR;Arial" w:cs="Miriam"/>
          <w:spacing w:val="6"/>
          <w:rtl w:val="true"/>
        </w:rPr>
        <w:t>בהתאם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לכך</w:t>
      </w:r>
      <w:r>
        <w:rPr>
          <w:rFonts w:cs="Miriam" w:ascii="Arial TUR;Arial" w:hAnsi="Arial TUR;Arial"/>
          <w:spacing w:val="6"/>
          <w:rtl w:val="true"/>
        </w:rPr>
        <w:t>,</w:t>
      </w:r>
      <w:r>
        <w:rPr>
          <w:rFonts w:cs="Miriam" w:ascii="Arial TUR;Arial" w:hAnsi="Arial TUR;Arial"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כאמור</w:t>
      </w:r>
      <w:r>
        <w:rPr>
          <w:rFonts w:cs="Miriam" w:ascii="Arial TUR;Arial" w:hAnsi="Arial TUR;Arial"/>
          <w:b/>
          <w:bCs/>
          <w:spacing w:val="6"/>
          <w:rtl w:val="true"/>
        </w:rPr>
        <w:t xml:space="preserve">,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ייתכן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כי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עבריין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יבצע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מספר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רב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של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פעולות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שניתן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להפריד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ביניהן</w:t>
      </w:r>
      <w:r>
        <w:rPr>
          <w:rFonts w:cs="Miriam" w:ascii="Arial TUR;Arial" w:hAnsi="Arial TUR;Arial"/>
          <w:b/>
          <w:bCs/>
          <w:spacing w:val="6"/>
          <w:rtl w:val="true"/>
        </w:rPr>
        <w:t xml:space="preserve">,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ושהוא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אף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יכול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היה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לחדול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לאחר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ביצוע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כל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אחת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מהן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cs="Miriam" w:ascii="Arial TUR;Arial" w:hAnsi="Arial TUR;Arial"/>
          <w:b/>
          <w:bCs/>
          <w:spacing w:val="6"/>
          <w:rtl w:val="true"/>
        </w:rPr>
        <w:t>(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כך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שאין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לראות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בהן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מעשה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אחד</w:t>
      </w:r>
      <w:r>
        <w:rPr>
          <w:rFonts w:cs="Miriam" w:ascii="Arial TUR;Arial" w:hAnsi="Arial TUR;Arial"/>
          <w:b/>
          <w:bCs/>
          <w:spacing w:val="6"/>
          <w:rtl w:val="true"/>
        </w:rPr>
        <w:t xml:space="preserve">),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אך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נכון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יהיה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לראות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בהן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חלק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מתוכנית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עבריינית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אחת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cs="Miriam" w:ascii="Arial TUR;Arial" w:hAnsi="Arial TUR;Arial"/>
          <w:b/>
          <w:bCs/>
          <w:spacing w:val="6"/>
          <w:rtl w:val="true"/>
        </w:rPr>
        <w:t>(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ולכן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גם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אירוע</w:t>
      </w:r>
      <w:r>
        <w:rPr>
          <w:rFonts w:ascii="Arial TUR;Arial" w:hAnsi="Arial TUR;Arial" w:eastAsia="Arial TUR;Arial" w:cs="Arial TUR;Arial"/>
          <w:b/>
          <w:b/>
          <w:bCs/>
          <w:spacing w:val="6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6"/>
          <w:rtl w:val="true"/>
        </w:rPr>
        <w:t>אחד</w:t>
      </w:r>
      <w:r>
        <w:rPr>
          <w:rFonts w:cs="Miriam" w:ascii="Arial TUR;Arial" w:hAnsi="Arial TUR;Arial"/>
          <w:b/>
          <w:bCs/>
          <w:spacing w:val="6"/>
          <w:rtl w:val="true"/>
        </w:rPr>
        <w:t>).</w:t>
      </w:r>
      <w:r>
        <w:rPr>
          <w:rFonts w:cs="Miriam" w:ascii="Arial TUR;Arial" w:hAnsi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אני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סבורה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כי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שימוש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במבחן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הקשר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ההדוק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יסייע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בהבנייתו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של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הענישה</w:t>
      </w:r>
      <w:r>
        <w:rPr>
          <w:rFonts w:cs="Miriam" w:ascii="Arial TUR;Arial" w:hAnsi="Arial TUR;Arial"/>
          <w:spacing w:val="6"/>
          <w:rtl w:val="true"/>
        </w:rPr>
        <w:t xml:space="preserve">, </w:t>
      </w:r>
      <w:r>
        <w:rPr>
          <w:rFonts w:ascii="Arial TUR;Arial" w:hAnsi="Arial TUR;Arial" w:cs="Miriam"/>
          <w:spacing w:val="6"/>
          <w:rtl w:val="true"/>
        </w:rPr>
        <w:t>ויחד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עם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זאת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יותיר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בידיו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של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בית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המשפט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את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שיקול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הדעת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הנדרש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לצורך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מתן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תשובה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לשאלה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האם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יש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לראות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במסכת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העבריינית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שלפניו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אירוע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אחד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או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מספר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אירועים</w:t>
      </w:r>
      <w:r>
        <w:rPr>
          <w:rFonts w:cs="Miriam" w:ascii="Arial TUR;Arial" w:hAnsi="Arial TUR;Arial"/>
          <w:spacing w:val="6"/>
          <w:rtl w:val="true"/>
        </w:rPr>
        <w:t xml:space="preserve">. </w:t>
      </w:r>
      <w:r>
        <w:rPr>
          <w:rFonts w:ascii="Arial TUR;Arial" w:hAnsi="Arial TUR;Arial" w:cs="Miriam"/>
          <w:spacing w:val="6"/>
          <w:rtl w:val="true"/>
        </w:rPr>
        <w:t>למעשה</w:t>
      </w:r>
      <w:r>
        <w:rPr>
          <w:rFonts w:cs="Miriam" w:ascii="Arial TUR;Arial" w:hAnsi="Arial TUR;Arial"/>
          <w:spacing w:val="6"/>
          <w:rtl w:val="true"/>
        </w:rPr>
        <w:t xml:space="preserve">, </w:t>
      </w:r>
      <w:r>
        <w:rPr>
          <w:rFonts w:ascii="Arial TUR;Arial" w:hAnsi="Arial TUR;Arial" w:cs="Miriam"/>
          <w:spacing w:val="6"/>
          <w:rtl w:val="true"/>
        </w:rPr>
        <w:t>יש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להבין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את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נקודת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המוצא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של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תיקון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cs="Miriam" w:ascii="Arial TUR;Arial" w:hAnsi="Arial TUR;Arial"/>
          <w:spacing w:val="6"/>
        </w:rPr>
        <w:t>113</w:t>
      </w:r>
      <w:r>
        <w:rPr>
          <w:rFonts w:cs="Miriam" w:ascii="Arial TUR;Arial" w:hAnsi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כמחייבת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את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בית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המשפט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להכיר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בזיקת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הקשר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בין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שונות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ולראות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בהן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cs="Miriam" w:ascii="Arial TUR;Arial" w:hAnsi="Arial TUR;Arial"/>
          <w:spacing w:val="6"/>
          <w:rtl w:val="true"/>
        </w:rPr>
        <w:t>"</w:t>
      </w:r>
      <w:r>
        <w:rPr>
          <w:rFonts w:ascii="Arial TUR;Arial" w:hAnsi="Arial TUR;Arial" w:cs="Miriam"/>
          <w:spacing w:val="6"/>
          <w:rtl w:val="true"/>
        </w:rPr>
        <w:t>אירוע</w:t>
      </w:r>
      <w:r>
        <w:rPr>
          <w:rFonts w:cs="Miriam" w:ascii="Arial TUR;Arial" w:hAnsi="Arial TUR;Arial"/>
          <w:spacing w:val="6"/>
          <w:rtl w:val="true"/>
        </w:rPr>
        <w:t xml:space="preserve">" </w:t>
      </w:r>
      <w:r>
        <w:rPr>
          <w:rFonts w:ascii="Arial TUR;Arial" w:hAnsi="Arial TUR;Arial" w:cs="Miriam"/>
          <w:spacing w:val="6"/>
          <w:rtl w:val="true"/>
        </w:rPr>
        <w:t>אחד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לצורך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הבנייתו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של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שיקול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הדעת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בענישה</w:t>
      </w:r>
      <w:r>
        <w:rPr>
          <w:rFonts w:cs="Miriam" w:ascii="Arial TUR;Arial" w:hAnsi="Arial TUR;Arial"/>
          <w:spacing w:val="6"/>
          <w:rtl w:val="true"/>
        </w:rPr>
        <w:t xml:space="preserve">, </w:t>
      </w:r>
      <w:r>
        <w:rPr>
          <w:rFonts w:ascii="Arial TUR;Arial" w:hAnsi="Arial TUR;Arial" w:cs="Miriam"/>
          <w:spacing w:val="6"/>
          <w:rtl w:val="true"/>
        </w:rPr>
        <w:t>למרות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שמבחינה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טכנית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cs="Miriam" w:ascii="Arial TUR;Arial" w:hAnsi="Arial TUR;Arial"/>
          <w:spacing w:val="6"/>
          <w:rtl w:val="true"/>
        </w:rPr>
        <w:t>(</w:t>
      </w:r>
      <w:r>
        <w:rPr>
          <w:rFonts w:ascii="Arial TUR;Arial" w:hAnsi="Arial TUR;Arial" w:cs="Miriam"/>
          <w:spacing w:val="6"/>
          <w:rtl w:val="true"/>
        </w:rPr>
        <w:t>כלומר</w:t>
      </w:r>
      <w:r>
        <w:rPr>
          <w:rFonts w:cs="Miriam" w:ascii="Arial TUR;Arial" w:hAnsi="Arial TUR;Arial"/>
          <w:spacing w:val="6"/>
          <w:rtl w:val="true"/>
        </w:rPr>
        <w:t xml:space="preserve">, </w:t>
      </w:r>
      <w:r>
        <w:rPr>
          <w:rFonts w:ascii="Arial TUR;Arial" w:hAnsi="Arial TUR;Arial" w:cs="Miriam"/>
          <w:spacing w:val="6"/>
          <w:rtl w:val="true"/>
        </w:rPr>
        <w:t>לפי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המבחן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הצורני</w:t>
      </w:r>
      <w:r>
        <w:rPr>
          <w:rFonts w:cs="Miriam" w:ascii="Arial TUR;Arial" w:hAnsi="Arial TUR;Arial"/>
          <w:spacing w:val="6"/>
          <w:rtl w:val="true"/>
        </w:rPr>
        <w:t>-</w:t>
      </w:r>
      <w:r>
        <w:rPr>
          <w:rFonts w:ascii="Arial TUR;Arial" w:hAnsi="Arial TUR;Arial" w:cs="Miriam"/>
          <w:spacing w:val="6"/>
          <w:rtl w:val="true"/>
        </w:rPr>
        <w:t>עובדתי</w:t>
      </w:r>
      <w:r>
        <w:rPr>
          <w:rFonts w:cs="Miriam" w:ascii="Arial TUR;Arial" w:hAnsi="Arial TUR;Arial"/>
          <w:spacing w:val="6"/>
          <w:rtl w:val="true"/>
        </w:rPr>
        <w:t>)</w:t>
      </w:r>
      <w:r>
        <w:rPr>
          <w:rFonts w:ascii="Arial TUR;Arial" w:hAnsi="Arial TUR;Arial" w:cs="Miriam"/>
          <w:spacing w:val="6"/>
          <w:rtl w:val="true"/>
        </w:rPr>
        <w:t>ניתן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היה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לראות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ascii="Arial TUR;Arial" w:hAnsi="Arial TUR;Arial" w:cs="Miriam"/>
          <w:spacing w:val="6"/>
          <w:rtl w:val="true"/>
        </w:rPr>
        <w:t>בהן</w:t>
      </w:r>
      <w:r>
        <w:rPr>
          <w:rFonts w:ascii="Arial TUR;Arial" w:hAnsi="Arial TUR;Arial" w:eastAsia="Arial TUR;Arial" w:cs="Arial TUR;Arial"/>
          <w:spacing w:val="6"/>
          <w:rtl w:val="true"/>
        </w:rPr>
        <w:t xml:space="preserve"> </w:t>
      </w:r>
      <w:r>
        <w:rPr>
          <w:rFonts w:cs="Miriam" w:ascii="Arial TUR;Arial" w:hAnsi="Arial TUR;Arial"/>
          <w:spacing w:val="6"/>
          <w:rtl w:val="true"/>
        </w:rPr>
        <w:t>"</w:t>
      </w:r>
      <w:r>
        <w:rPr>
          <w:rFonts w:ascii="Arial TUR;Arial" w:hAnsi="Arial TUR;Arial" w:cs="Miriam"/>
          <w:spacing w:val="6"/>
          <w:rtl w:val="true"/>
        </w:rPr>
        <w:t>מעשים</w:t>
      </w:r>
      <w:r>
        <w:rPr>
          <w:rFonts w:cs="Miriam" w:ascii="Arial TUR;Arial" w:hAnsi="Arial TUR;Arial"/>
          <w:spacing w:val="6"/>
          <w:rtl w:val="true"/>
        </w:rPr>
        <w:t xml:space="preserve">" </w:t>
      </w:r>
      <w:r>
        <w:rPr>
          <w:rFonts w:ascii="Arial TUR;Arial" w:hAnsi="Arial TUR;Arial" w:cs="Miriam"/>
          <w:spacing w:val="6"/>
          <w:rtl w:val="true"/>
        </w:rPr>
        <w:t>נפרדים</w:t>
      </w:r>
      <w:r>
        <w:rPr>
          <w:rFonts w:cs="Miriam" w:ascii="Arial TUR;Arial" w:hAnsi="Arial TUR;Arial"/>
          <w:spacing w:val="6"/>
          <w:rtl w:val="true"/>
        </w:rPr>
        <w:t>"</w:t>
      </w:r>
      <w:r>
        <w:rPr>
          <w:rFonts w:cs="Arial TUR;Arial" w:ascii="Arial TUR;Arial" w:hAnsi="Arial TUR;Arial"/>
          <w:b/>
          <w:bCs/>
          <w:spacing w:val="10"/>
          <w:rtl w:val="true"/>
        </w:rPr>
        <w:t>(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ההדגשות אינן במקור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-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א</w:t>
      </w:r>
      <w:r>
        <w:rPr>
          <w:rFonts w:cs="Arial TUR;Arial" w:ascii="Arial TUR;Arial" w:hAnsi="Arial TUR;Arial"/>
          <w:b/>
          <w:bCs/>
          <w:spacing w:val="10"/>
          <w:rtl w:val="true"/>
        </w:rPr>
        <w:t>.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ל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.). </w:t>
      </w:r>
    </w:p>
    <w:p>
      <w:pPr>
        <w:pStyle w:val="Normal"/>
        <w:spacing w:lineRule="auto" w:line="276" w:before="0" w:after="160"/>
        <w:ind w:hanging="284" w:start="1655" w:end="851"/>
        <w:jc w:val="both"/>
        <w:rPr>
          <w:rFonts w:ascii="Calibri" w:hAnsi="Calibri" w:cs="Miriam"/>
          <w:spacing w:val="6"/>
          <w:highlight w:val="yellow"/>
        </w:rPr>
      </w:pPr>
      <w:r>
        <w:rPr>
          <w:rFonts w:cs="Miriam" w:ascii="Calibri" w:hAnsi="Calibri"/>
          <w:spacing w:val="6"/>
          <w:highlight w:val="yellow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להשקיף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מספקות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cs="Calibri" w:ascii="Calibri" w:hAnsi="Calibri"/>
          <w:rtl w:val="true"/>
        </w:rPr>
        <w:t xml:space="preserve">?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זמנים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מתוכנית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לטעמי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21.3.16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שנחזה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לכאורה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הנובעות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ומובחנים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שצלילה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טפלה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בך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ומוצדק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בנסיבותיהם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הערך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החברתי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המוגן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בהשמיעו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כלפיהם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ומשמעותית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בזכותם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הנפש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התבטאה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ביציאה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ובביטחונו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-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rtl w:val="true"/>
        </w:rPr>
        <w:t xml:space="preserve">עבד אלכרים סלימאן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19.01.14</w:t>
      </w:r>
      <w:r>
        <w:rPr>
          <w:rFonts w:cs="Arial" w:ascii="Arial" w:hAnsi="Arial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276" w:before="0" w:after="160"/>
        <w:ind w:start="1513" w:end="1418"/>
        <w:jc w:val="both"/>
        <w:rPr>
          <w:rFonts w:ascii="Calibri" w:hAnsi="Calibri" w:cs="Miriam"/>
        </w:rPr>
      </w:pPr>
      <w:r>
        <w:rPr>
          <w:rFonts w:cs="Miriam" w:ascii="Calibri" w:hAnsi="Calibri"/>
          <w:rtl w:val="true"/>
        </w:rPr>
        <w:t>"..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המבוצעות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לרבות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רכישה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החזקה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ונשיאת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טומנות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בחובן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הרסני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וביטחונו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לפעילות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העלולה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להביא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לקיפוח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אזרחים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תמימים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אכן</w:t>
      </w:r>
      <w:r>
        <w:rPr>
          <w:rFonts w:cs="Miriam" w:ascii="Calibri" w:hAnsi="Calibri"/>
          <w:rtl w:val="true"/>
        </w:rPr>
        <w:t>, "</w:t>
      </w:r>
      <w:r>
        <w:rPr>
          <w:rFonts w:ascii="Calibri" w:hAnsi="Calibri" w:cs="Miriam"/>
          <w:rtl w:val="true"/>
        </w:rPr>
        <w:t>התגלגלותם</w:t>
      </w:r>
      <w:r>
        <w:rPr>
          <w:rFonts w:cs="Miriam" w:ascii="Calibri" w:hAnsi="Calibri"/>
          <w:rtl w:val="true"/>
        </w:rPr>
        <w:t xml:space="preserve">"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פיקוח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להוביל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להגעתם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לגורמים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פליליים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ועוינים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יעלה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בגורלם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ולאילו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תוצאות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הרסניות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יובילו</w:t>
      </w:r>
      <w:r>
        <w:rPr>
          <w:rFonts w:cs="Miriam" w:ascii="Calibri" w:hAnsi="Calibri"/>
          <w:rtl w:val="true"/>
        </w:rPr>
        <w:t>.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rtl w:val="true"/>
        </w:rPr>
        <w:t>ודוק</w:t>
      </w:r>
      <w:r>
        <w:rPr>
          <w:rFonts w:cs="Miriam" w:ascii="Calibri" w:hAnsi="Calibri"/>
          <w:rtl w:val="true"/>
        </w:rPr>
        <w:t xml:space="preserve">: </w:t>
      </w:r>
      <w:r>
        <w:rPr>
          <w:rFonts w:ascii="Calibri" w:hAnsi="Calibri" w:cs="Miriam"/>
          <w:rtl w:val="true"/>
        </w:rPr>
        <w:t>הסיכון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שנשקף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צריך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להילקח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בחשבון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בידו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למטרת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ביצוען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אחרות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עצם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קטילה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פיקוח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מוסדר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הרשויות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טומן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נתון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שיתפתה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שימוש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ברגעי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לחץ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ופחד</w:t>
      </w:r>
      <w:r>
        <w:rPr>
          <w:rFonts w:cs="Miriam" w:ascii="Calibri" w:hAnsi="Calibri"/>
          <w:rtl w:val="true"/>
        </w:rPr>
        <w:t>..".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הנוהגת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דרגותיהם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עמית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-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8.7.14</w:t>
      </w:r>
      <w:r>
        <w:rPr>
          <w:rtl w:val="true"/>
        </w:rPr>
        <w:t xml:space="preserve">),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spacing w:lineRule="auto" w:line="276"/>
        <w:ind w:start="1513" w:end="993"/>
        <w:jc w:val="both"/>
        <w:rPr>
          <w:rFonts w:cs="Miriam"/>
        </w:rPr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ואדגיש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לדוגמה</w:t>
      </w:r>
      <w:r>
        <w:rPr>
          <w:rFonts w:cs="Miriam"/>
          <w:rtl w:val="true"/>
        </w:rPr>
        <w:t xml:space="preserve">, </w:t>
      </w:r>
      <w:hyperlink r:id="rId30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4945/13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אלכרים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19.1.2014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לזמינות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חשבונות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ול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כמו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בארצנו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מוכיחה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הקלישאה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מדוייקת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מכאן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</w:t>
      </w:r>
      <w:r>
        <w:rPr>
          <w:rFonts w:cs="Miriam"/>
          <w:rtl w:val="true"/>
        </w:rPr>
        <w:t xml:space="preserve">". 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לשרטט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כדבעי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דידן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ומקרה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3156/11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זראיעה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21.02.12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הסתייעות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ברכב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שהסליק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וקופסאות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3877/16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פאדי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באלי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17.11.16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לוד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בעל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מכביד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>'.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קטין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גלוק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בהתפרצות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השרון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כשהגיעו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במכנסיו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2198/08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עוואדה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</w:rPr>
        <w:t>8.6.08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לחלון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תיק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פלילי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9111-02-15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חאסרמה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20.9.15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 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: 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חסארמה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חסארמה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במנוסה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 xml:space="preserve">: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תיק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פלילי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20604-12-09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קסם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אזולאי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28.6.10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נשכח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הפרת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1293/08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אלכסנדר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קורניק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25.6.08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אביב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איומים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התגלע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.   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פלילי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7518-03-09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25.1.10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b/>
          <w:b/>
          <w:bCs/>
          <w:rtl w:val="true"/>
        </w:rPr>
        <w:t>והפרת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hyperlink r:id="rId54">
        <w:r>
          <w:rPr>
            <w:rStyle w:val="Hyperlink"/>
            <w:rFonts w:cs="Calibri" w:ascii="Calibri" w:hAnsi="Calibri"/>
            <w:color w:val="0000FF"/>
            <w:u w:val="single"/>
          </w:rPr>
          <w:t>287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hyperlink r:id="rId55">
        <w:r>
          <w:rPr>
            <w:rStyle w:val="Hyperlink"/>
            <w:rFonts w:ascii="Calibri" w:hAnsi="Calibri" w:cs="Calibri"/>
            <w:rtl w:val="true"/>
          </w:rPr>
          <w:t>תיק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פלילי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1921/09</w:t>
        </w:r>
        <w:r>
          <w:rPr>
            <w:rStyle w:val="Hyperlink"/>
            <w:rFonts w:cs="Calibri" w:ascii="Calibri" w:hAnsi="Calibri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אקנה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דינקו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3.2.10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שהופנו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והפרת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מבצעו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מהמסקנה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ולבריאותו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שרצחו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כמו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עומד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המתאים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6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המלאכה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6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וזקוקה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נפגעת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מגבלותיה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למוטב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עוסקים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הפעלה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6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6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נותרת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להכרעה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תקופת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מעצרו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נוהל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בעניינו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כזכור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כמקובל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סגור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22.3.16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6.4.16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6.4.16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18.11.16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מאחורי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החל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18.11.16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לרצות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דכאן</w:t>
      </w:r>
      <w:r>
        <w:rPr>
          <w:rFonts w:cs="Calibri" w:ascii="Calibri" w:hAnsi="Calibri"/>
          <w:rtl w:val="true"/>
        </w:rPr>
        <w:t xml:space="preserve">.    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highlight w:val="red"/>
        </w:rPr>
      </w:pPr>
      <w:hyperlink r:id="rId6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שבהעדרם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>. [</w:t>
      </w:r>
      <w:hyperlink r:id="rId6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4865/04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סויסה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28.6.2005</w:t>
      </w:r>
      <w:r>
        <w:rPr>
          <w:rFonts w:cs="Calibri" w:ascii="Calibri" w:hAnsi="Calibri"/>
          <w:rtl w:val="true"/>
        </w:rPr>
        <w:t xml:space="preserve">); </w:t>
      </w:r>
      <w:hyperlink r:id="rId7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542/11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ספיר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13.2.2011</w:t>
      </w:r>
      <w:r>
        <w:rPr>
          <w:rFonts w:cs="Calibri" w:ascii="Calibri" w:hAnsi="Calibri"/>
          <w:rtl w:val="true"/>
        </w:rPr>
        <w:t xml:space="preserve">)].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בנוהג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מחייב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7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165/05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13.1.2005</w:t>
      </w:r>
      <w:r>
        <w:rPr>
          <w:rFonts w:cs="Calibri" w:ascii="Calibri" w:hAnsi="Calibri"/>
          <w:rtl w:val="true"/>
        </w:rPr>
        <w:t xml:space="preserve">); </w:t>
      </w:r>
      <w:hyperlink r:id="rId7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40198/05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רביזדה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12.4.2007</w:t>
      </w:r>
      <w:r>
        <w:rPr>
          <w:rFonts w:cs="Calibri" w:ascii="Calibri" w:hAnsi="Calibri"/>
          <w:rtl w:val="true"/>
        </w:rPr>
        <w:t xml:space="preserve">)].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כמקובל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במקומותינו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משמעו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ריקון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6.4.16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18.11.16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מהתקופות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22.3.16</w:t>
      </w:r>
      <w:r>
        <w:rPr>
          <w:rFonts w:cs="Calibri" w:ascii="Calibri" w:hAnsi="Calibri"/>
          <w:rtl w:val="true"/>
        </w:rPr>
        <w:t xml:space="preserve"> -</w:t>
      </w:r>
      <w:r>
        <w:rPr>
          <w:rFonts w:cs="Calibri" w:ascii="Calibri" w:hAnsi="Calibri"/>
        </w:rPr>
        <w:t>6.4.16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18.11.16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חפפו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משאלו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להכליל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1.7.16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חישבתי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לאחד</w:t>
      </w:r>
      <w:r>
        <w:rPr>
          <w:rFonts w:cs="Calibri" w:ascii="Calibri" w:hAnsi="Calibri"/>
          <w:rtl w:val="true"/>
        </w:rPr>
        <w:t xml:space="preserve">.    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1.7.16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cs="Calibri" w:ascii="Calibri" w:hAnsi="Calibri"/>
          <w:b/>
          <w:bCs/>
        </w:rPr>
        <w:t>11.12.16</w:t>
      </w:r>
      <w:r>
        <w:rPr>
          <w:rFonts w:cs="Calibri" w:ascii="Calibri" w:hAnsi="Calibri"/>
          <w:rtl w:val="true"/>
        </w:rPr>
        <w:t xml:space="preserve">). 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כמו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hyperlink r:id="rId7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;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hyperlink r:id="rId7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7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0"/>
      <w:footerReference w:type="default" r:id="rId81"/>
      <w:type w:val="nextPage"/>
      <w:pgSz w:w="11906" w:h="16838"/>
      <w:pgMar w:left="1701" w:right="1701" w:gutter="0" w:header="187" w:top="1701" w:footer="720" w:bottom="156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9179-04-16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חסארמה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lang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f" TargetMode="External"/><Relationship Id="rId4" Type="http://schemas.openxmlformats.org/officeDocument/2006/relationships/hyperlink" Target="http://www.nevo.co.il/law/70301/40g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43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287" TargetMode="External"/><Relationship Id="rId12" Type="http://schemas.openxmlformats.org/officeDocument/2006/relationships/hyperlink" Target="http://www.nevo.co.il/law/70301/287.a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40jc" TargetMode="External"/><Relationship Id="rId15" Type="http://schemas.openxmlformats.org/officeDocument/2006/relationships/hyperlink" Target="http://www.nevo.co.il/law/70301/40jc.b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87.a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case/20180302" TargetMode="External"/><Relationship Id="rId21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jc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13093721" TargetMode="External"/><Relationship Id="rId26" Type="http://schemas.openxmlformats.org/officeDocument/2006/relationships/hyperlink" Target="http://www.nevo.co.il/law/70301/40jc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7791493" TargetMode="External"/><Relationship Id="rId29" Type="http://schemas.openxmlformats.org/officeDocument/2006/relationships/hyperlink" Target="http://www.nevo.co.il/case/13093744" TargetMode="External"/><Relationship Id="rId30" Type="http://schemas.openxmlformats.org/officeDocument/2006/relationships/hyperlink" Target="http://www.nevo.co.il/case/7791493" TargetMode="External"/><Relationship Id="rId31" Type="http://schemas.openxmlformats.org/officeDocument/2006/relationships/hyperlink" Target="http://www.nevo.co.il/case/5878682" TargetMode="External"/><Relationship Id="rId32" Type="http://schemas.openxmlformats.org/officeDocument/2006/relationships/hyperlink" Target="http://www.nevo.co.il/case/21474168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5818242" TargetMode="External"/><Relationship Id="rId36" Type="http://schemas.openxmlformats.org/officeDocument/2006/relationships/hyperlink" Target="http://www.nevo.co.il/law/70301/144.b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0009157" TargetMode="External"/><Relationship Id="rId39" Type="http://schemas.openxmlformats.org/officeDocument/2006/relationships/hyperlink" Target="http://www.nevo.co.il/law/70301/144.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144.b" TargetMode="External"/><Relationship Id="rId42" Type="http://schemas.openxmlformats.org/officeDocument/2006/relationships/hyperlink" Target="http://www.nevo.co.il/case/4812721" TargetMode="External"/><Relationship Id="rId43" Type="http://schemas.openxmlformats.org/officeDocument/2006/relationships/hyperlink" Target="http://www.nevo.co.il/law/70301/144.b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192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287.a" TargetMode="External"/><Relationship Id="rId48" Type="http://schemas.openxmlformats.org/officeDocument/2006/relationships/hyperlink" Target="http://www.nevo.co.il/case/5760067" TargetMode="External"/><Relationship Id="rId49" Type="http://schemas.openxmlformats.org/officeDocument/2006/relationships/hyperlink" Target="http://www.nevo.co.il/law/70301/192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4757704" TargetMode="External"/><Relationship Id="rId52" Type="http://schemas.openxmlformats.org/officeDocument/2006/relationships/hyperlink" Target="http://www.nevo.co.il/law/70301/192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287.a" TargetMode="External"/><Relationship Id="rId55" Type="http://schemas.openxmlformats.org/officeDocument/2006/relationships/hyperlink" Target="http://www.nevo.co.il/case/2525914" TargetMode="External"/><Relationship Id="rId56" Type="http://schemas.openxmlformats.org/officeDocument/2006/relationships/hyperlink" Target="http://www.nevo.co.il/law/70301/192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40i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40ja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40ja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40f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40g" TargetMode="External"/><Relationship Id="rId67" Type="http://schemas.openxmlformats.org/officeDocument/2006/relationships/hyperlink" Target="http://www.nevo.co.il/law/70301/43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case/5980400" TargetMode="External"/><Relationship Id="rId70" Type="http://schemas.openxmlformats.org/officeDocument/2006/relationships/hyperlink" Target="http://www.nevo.co.il/case/5709193" TargetMode="External"/><Relationship Id="rId71" Type="http://schemas.openxmlformats.org/officeDocument/2006/relationships/hyperlink" Target="http://www.nevo.co.il/case/5681597" TargetMode="External"/><Relationship Id="rId72" Type="http://schemas.openxmlformats.org/officeDocument/2006/relationships/hyperlink" Target="http://www.nevo.co.il/case/462524" TargetMode="External"/><Relationship Id="rId73" Type="http://schemas.openxmlformats.org/officeDocument/2006/relationships/hyperlink" Target="http://www.nevo.co.il/law/70301/144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192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287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advertisements/nevo-100.doc" TargetMode="External"/><Relationship Id="rId80" Type="http://schemas.openxmlformats.org/officeDocument/2006/relationships/header" Target="header1.xml"/><Relationship Id="rId81" Type="http://schemas.openxmlformats.org/officeDocument/2006/relationships/footer" Target="footer1.xml"/><Relationship Id="rId82" Type="http://schemas.openxmlformats.org/officeDocument/2006/relationships/numbering" Target="numbering.xml"/><Relationship Id="rId83" Type="http://schemas.openxmlformats.org/officeDocument/2006/relationships/fontTable" Target="fontTable.xml"/><Relationship Id="rId84" Type="http://schemas.openxmlformats.org/officeDocument/2006/relationships/settings" Target="settings.xml"/><Relationship Id="rId8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2017-05-07T13:20:00Z</dcterms:created>
  <dc:creator> </dc:creator>
  <dc:description/>
  <cp:keywords/>
  <dc:language>en-IL</dc:language>
  <cp:lastModifiedBy>run</cp:lastModifiedBy>
  <dcterms:modified xsi:type="dcterms:W3CDTF">2017-05-07T13:20:00Z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חסארמה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20180302;13093721;7791493:2;13093744;5878682;21474168;5818242;20009157;4812721;5760067;4757704;2525914;5980400;5709193;5681597;462524</vt:lpwstr>
  </property>
  <property fmtid="{D5CDD505-2E9C-101B-9397-08002B2CF9AE}" pid="9" name="CITY">
    <vt:lpwstr>חי'</vt:lpwstr>
  </property>
  <property fmtid="{D5CDD505-2E9C-101B-9397-08002B2CF9AE}" pid="10" name="DATE">
    <vt:lpwstr>20161211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70301/192:6;287.a:3;144.b:5;40jc:2;40jc.b;144.a;040i;40ja:2;040f;040g;043;144;287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9179</vt:lpwstr>
  </property>
  <property fmtid="{D5CDD505-2E9C-101B-9397-08002B2CF9AE}" pid="22" name="NEWPARTB">
    <vt:lpwstr>04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390020161211</vt:lpwstr>
  </property>
  <property fmtid="{D5CDD505-2E9C-101B-9397-08002B2CF9AE}" pid="34" name="TYPE_N_DATE">
    <vt:lpwstr>39020161211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