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9258-10-11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נופי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שמש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ואח</w:t>
            </w:r>
            <w:r>
              <w:rPr>
                <w:b/>
                <w:bCs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03"/>
        <w:gridCol w:w="3524"/>
        <w:gridCol w:w="3593"/>
      </w:tblGrid>
      <w:tr>
        <w:trPr>
          <w:trHeight w:val="295" w:hRule="atLeast"/>
        </w:trPr>
        <w:tc>
          <w:tcPr>
            <w:tcW w:w="170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11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70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3524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כרמל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קדור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5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70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11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703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הנאשמים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-</w:t>
            </w:r>
          </w:p>
        </w:tc>
        <w:tc>
          <w:tcPr>
            <w:tcW w:w="3524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נופי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שמש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מזרחי</w:t>
            </w:r>
          </w:p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שניהם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כפיר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ממון</w:t>
            </w:r>
          </w:p>
        </w:tc>
        <w:tc>
          <w:tcPr>
            <w:tcW w:w="3593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119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216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3" w:name="ABSTRACT_START"/>
      <w:bookmarkEnd w:id="3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במועד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מסים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9">
        <w:r>
          <w:rPr>
            <w:rStyle w:val="Hyperlink"/>
            <w:rFonts w:cs="FrankRuehl"/>
            <w:szCs w:val="26"/>
            <w:rtl w:val="true"/>
          </w:rPr>
          <w:t>סעיפים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</w:rPr>
          <w:t>117</w:t>
        </w:r>
        <w:r>
          <w:rPr>
            <w:rStyle w:val="Hyperlink"/>
            <w:rFonts w:cs="FrankRuehl"/>
            <w:szCs w:val="26"/>
            <w:rtl w:val="true"/>
          </w:rPr>
          <w:t>(</w:t>
        </w:r>
        <w:r>
          <w:rPr>
            <w:rStyle w:val="Hyperlink"/>
            <w:rFonts w:cs="FrankRuehl"/>
            <w:szCs w:val="26"/>
            <w:rtl w:val="true"/>
          </w:rPr>
          <w:t>א</w:t>
        </w:r>
        <w:r>
          <w:rPr>
            <w:rStyle w:val="Hyperlink"/>
            <w:rFonts w:cs="FrankRuehl"/>
            <w:szCs w:val="26"/>
            <w:rtl w:val="true"/>
          </w:rPr>
          <w:t>)(</w:t>
        </w:r>
        <w:r>
          <w:rPr>
            <w:rStyle w:val="Hyperlink"/>
            <w:rFonts w:cs="FrankRuehl"/>
            <w:szCs w:val="26"/>
          </w:rPr>
          <w:t>6</w:t>
        </w:r>
        <w:r>
          <w:rPr>
            <w:rStyle w:val="Hyperlink"/>
            <w:rFonts w:cs="FrankRuehl"/>
            <w:szCs w:val="26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hyperlink r:id="rId10">
        <w:r>
          <w:rPr>
            <w:rStyle w:val="Hyperlink"/>
            <w:rFonts w:cs="FrankRuehl"/>
            <w:szCs w:val="26"/>
          </w:rPr>
          <w:t>119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11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מס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ערך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מוסף</w:t>
        </w:r>
      </w:hyperlink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לביטול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במועד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ומיוחדים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שיצדיקו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הנדון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בחריגים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במיוחד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מחדל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960,000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שיכול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וירוצו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התחשבות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100,000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25,000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25,000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4" w:name="ABSTRACT_END"/>
      <w:bookmarkStart w:id="5" w:name="ABSTRACT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 ז ר  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 xml:space="preserve">- 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ד י 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7" w:name="PsakDin"/>
            <w:bookmarkStart w:id="8" w:name="PsakDin"/>
            <w:bookmarkEnd w:id="8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בהכרעת הדין מיום </w:t>
      </w:r>
      <w:r>
        <w:rPr>
          <w:rFonts w:cs="Arial" w:ascii="Arial" w:hAnsi="Arial"/>
        </w:rPr>
        <w:t>19.4.16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הנאשמים הורשעו בביצוע עבירה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במועד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3">
        <w:r>
          <w:rPr>
            <w:rStyle w:val="Hyperlink"/>
            <w:rFonts w:cs="Arial" w:ascii="Arial" w:hAnsi="Arial"/>
            <w:color w:val="0000FF"/>
            <w:u w:val="single"/>
          </w:rPr>
          <w:t>119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חוק מס ערך מוסף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הינה חברה פרטית אשר עסקה ביזמות ובניית בניינים ורשומה כעוסק מורשה לעניין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הנאשמת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במהלך שנות המס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היה מנהלה הפעיל של הנאשמת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במהלך חודש ינואר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במועד 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מכרה הנאשמת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מגרש שהיה בבעלותה ומספרו </w:t>
      </w:r>
      <w:r>
        <w:rPr>
          <w:rFonts w:cs="Arial" w:ascii="Arial" w:hAnsi="Arial"/>
        </w:rPr>
        <w:t>146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בגוש </w:t>
      </w:r>
      <w:r>
        <w:rPr>
          <w:rFonts w:cs="Arial" w:ascii="Arial" w:hAnsi="Arial"/>
        </w:rPr>
        <w:t>5211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חלקה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המגרש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לחברת אחוזת הנשיא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הקונה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וזאת תמורת סך של שישה מיליון ₪ לפני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הוציאה שתי חשבוניות מס לקונה בסך כולל של </w:t>
      </w:r>
      <w:r>
        <w:rPr>
          <w:rFonts w:cs="Arial" w:ascii="Arial" w:hAnsi="Arial"/>
        </w:rPr>
        <w:t>6.96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מיליון ₪ כולל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עבור מכירת המגרש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הגלום בחשבוניות הינו </w:t>
      </w:r>
      <w:r>
        <w:rPr>
          <w:rFonts w:cs="Arial" w:ascii="Arial" w:hAnsi="Arial"/>
        </w:rPr>
        <w:t>960,000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הנאשמים לא הגישו לרשויות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התקופתי שמתייחס לחודש פברואר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היה אמור לכלול דיווח על שתי החשבוניות האמורות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הנאשמים לא חלקו על עובדות כתב האישום וטענו בטרם הכרעת הדין כי יש לבטל את כתב האישום מאחר ודרך המלך לאכיפת העבירה נשוא כתב האישום הוא קנס מנהלי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טענה זו נדונה בהרחבה בהכרעת הדין ונדחתה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בפסקאות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יב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להכרעת הדין פירטתי את כל הממצאים שבעובדה שרלוונטיים לענייננו ואשר נובעים מתוך הראיות שהוגשו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תסקיר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התקבל תסקיר מטעם שירות המבחן ואשר להלן עיקריו בתמצית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הינו נשוי ואב לשמונה ילדים בטווח גילאים שבין חצי שנה ועד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הינו עורך דין במקצועו ובין השנים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עסק בהשקעות שונות בתחום הנדל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התנהלותו הכלכלית היתה בעייתית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שגרם לו לשקוע בחובות שונים כלפי נושים פרטיים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בנקים ואף הלוואות ב</w:t>
      </w:r>
      <w:r>
        <w:rPr>
          <w:rFonts w:cs="Arial" w:ascii="Arial" w:hAnsi="Arial"/>
          <w:rtl w:val="true"/>
        </w:rPr>
        <w:t>-"</w:t>
      </w:r>
      <w:r>
        <w:rPr>
          <w:rFonts w:ascii="Arial" w:hAnsi="Arial" w:cs="Arial"/>
          <w:rtl w:val="true"/>
        </w:rPr>
        <w:t>שוק האפור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חובות אלה הגיעו להיקף של מיליוני שקלים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מגלה אחריות לעבירה שבוצעה ומגלה נכונות לשתף פעולה עם שרות המבחן ולהסתייע בו לצורך טיפול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סבור שתהליך טיפולי מתאים עשוי לסייע לנאשם להעמיק את התבוננותו הפנימית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להבין דפוסי תגובה לזולתו ולפתח זוויות ראיה נוספות למצבי סיכון לעבריינות חוזרת בתחום המרמה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הסכים להשתתף בקבוצה טיפולית ייעודית לעבירות מרמה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שירות המבחן המליץ לבטל את ההרשעה של הנאשם ולהטיל עליו 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שירות לתועלת הציבור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 כוח המאשימה טען שאין מקום לבטל את ההרשעה וזאת לאור חומרת העבירות שבוצעו על ידי הנאשם ולאור הימשכות ההליכים בתיק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העונש הראוי בנסיבות העניין הוא מאסר שירוצה בדרך של עבודות שירות לתקופה המקסימאלית של שישה חודשים וכן קנס כספי שינוע בין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אחוז מסכום המחדל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 כוח הנאשמים טען שיש לאמץ את המלצות שירות המבחן ולבטל את 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לא כל שכן לאור הנתונים שלהלן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הסרת המחדלים באופן מלא על ידי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העדר עבר פלילי קודם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החשש הממשי לפגיעה בהמשך עיסוקו כעורך דין בשל עצם ההרשעה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הנאשם מצוי בהליכי פשיטת רגל והגיע להסדר עם נושיו לתשלום סך של </w:t>
      </w:r>
      <w:r>
        <w:rPr>
          <w:rFonts w:cs="Arial" w:ascii="Arial" w:hAnsi="Arial"/>
        </w:rPr>
        <w:t>100,000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בכל חודש וההרשעה עלולה להוביל לשלילת רישיונו לעסוק בעריכת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 כך יישבר מטה לחמו ויסוכל הסדר התשלומים אליו הגיע עם נושיו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הטענה שיש לבטל את ההרשעה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העובדה שהסוגיה של ביטול ההרשעה בעבירות מס מסוג 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המקרה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נדונה מספר פעמים בפסיקתו של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אתמקד רק בפסיקה זו ואינני מוצא צורך להתבסס על פסיקה של ערכאות נמוכות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שהצדדים הפנו בטיעוניהם גם לפסיקה בערכאות הנמוכות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 כוח הנאשמים הפנה בטיעוניו ל</w:t>
      </w:r>
      <w:r>
        <w:rPr>
          <w:rFonts w:cs="Arial" w:ascii="Arial" w:hAnsi="Arial"/>
          <w:rtl w:val="true"/>
        </w:rPr>
        <w:t>-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4606/01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סופר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3.1.02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סופר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בעניין </w:t>
      </w:r>
      <w:r>
        <w:rPr>
          <w:rFonts w:ascii="Arial" w:hAnsi="Arial" w:cs="Arial"/>
          <w:b/>
          <w:b/>
          <w:bCs/>
          <w:rtl w:val="true"/>
        </w:rPr>
        <w:t>סופר</w:t>
      </w:r>
      <w:r>
        <w:rPr>
          <w:rFonts w:ascii="Arial" w:hAnsi="Arial" w:cs="Arial"/>
          <w:rtl w:val="true"/>
        </w:rPr>
        <w:t xml:space="preserve"> המבקש ביצע 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במועד לרשויות מס הכנסה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השלום בירושלים החליט שלא להרשיעו והטיל עליו צו שירות לתועלת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הנימוקים לאי הרשעה היו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הזמן הרב שחלף מאז מועד ביצוע העבירות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הוגשו לרשות המיסים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באיחור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המבקש איננו עוסק עוד בכל עסק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מתגורר בגפו ומחפש את פרנסתו בעבודת אבטחה המחייבת 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שעבר נקי הוא תנאי לקבלת רישיון להחזקתו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המדינה הגישה ערעור על גזר הדין לבית משפט המחוזי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התקבל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המבקש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נקבע שאין להתערב בצו הפיקוח ובצו השעות שירות לתועלת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הוגשה בקשת רשות ערעור לבית המשפט העליון והבקשה נדונה בפני הרכב של שלושה שופטים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כבוד השופטת דורנר ציינה את הדברים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השאלה העומדת לפנינו היא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בעבירה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למס הכנסה אין לוותר בכל מקרה על הרשעת נאשם שהוכח כי ביצע את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חולק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b/>
          <w:b/>
          <w:bCs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מס הכנסה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להרשיע נאשם שהוכח כי ביצע את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כאשר קיימות נסיבות מקלות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כבדות משקל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זה כלל בל יעבור ובע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ascii="Arial" w:hAnsi="Arial" w:cs="Arial"/>
          <w:b/>
          <w:b/>
          <w:bCs/>
          <w:rtl w:val="true"/>
        </w:rPr>
        <w:t>כתב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המתייחס לעבירה של שוחד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נכתב בעניין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יוצאים מכלל זה אותם מקרים חריגים שבהם הצטברות הנסיבות הקשורות בנאשם ובעבירה שעבר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מצדיקה שלא להטביע בנאשם אות קלון של פליליות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343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בית משפט השלום יישם את העקרונות שנקבעו על החריג לכלל על המקרה שבפנינו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נמנע מהרשעת המבקש בשל הנסיבות המיוחדות הקשורות במבקש עצמו ובעבירות שעבר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אי הגשת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חות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לרבות השנים הרבות שחלפו מאז בוצעו העבירות והשלכת ההרשעה על יכולתו של המבקש למצוא מקור פרנסה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היה מקום להתערבותו של בית משפט המחוזי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אנו מקבלים איפוא את הערעור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מבטלים את 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ומחזירים על כנו את פסק דינו של בית משפט השלום</w:t>
      </w:r>
      <w:r>
        <w:rPr>
          <w:rFonts w:cs="Arial" w:ascii="Arial" w:hAnsi="Arial"/>
          <w:rtl w:val="true"/>
        </w:rPr>
        <w:t>."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העולה מתוך הדברים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הוא </w:t>
      </w:r>
      <w:r>
        <w:rPr>
          <w:rFonts w:ascii="Arial" w:hAnsi="Arial" w:cs="Arial"/>
          <w:b/>
          <w:b/>
          <w:bCs/>
          <w:rtl w:val="true"/>
        </w:rPr>
        <w:t>שככלל</w:t>
      </w:r>
      <w:r>
        <w:rPr>
          <w:rFonts w:ascii="Arial" w:hAnsi="Arial" w:cs="Arial"/>
          <w:rtl w:val="true"/>
        </w:rPr>
        <w:t xml:space="preserve"> יש להרשיע נאשמים בעבירות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במועד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יהיו </w:t>
      </w:r>
      <w:r>
        <w:rPr>
          <w:rFonts w:ascii="Arial" w:hAnsi="Arial" w:cs="Arial"/>
          <w:b/>
          <w:b/>
          <w:bCs/>
          <w:rtl w:val="true"/>
        </w:rPr>
        <w:t>מקרים חריגים ומיוחדים</w:t>
      </w:r>
      <w:r>
        <w:rPr>
          <w:rFonts w:ascii="Arial" w:hAnsi="Arial" w:cs="Arial"/>
          <w:rtl w:val="true"/>
        </w:rPr>
        <w:t xml:space="preserve"> שיצדיקו סיום ההליך ללא 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יש לציין שבעניין </w:t>
      </w:r>
      <w:r>
        <w:rPr>
          <w:rFonts w:ascii="Arial" w:hAnsi="Arial" w:cs="Arial"/>
          <w:b/>
          <w:b/>
          <w:bCs/>
          <w:rtl w:val="true"/>
        </w:rPr>
        <w:t>סופר</w:t>
      </w:r>
      <w:r>
        <w:rPr>
          <w:rFonts w:ascii="Arial" w:hAnsi="Arial" w:cs="Arial"/>
          <w:rtl w:val="true"/>
        </w:rPr>
        <w:t xml:space="preserve"> לא היה אזכור של סכום המחדל שהמבקש לא דיווח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התרשמתי שהנאשם עומד בחריגים אלה וזאת במיוחד לאור חומרת העבירות שבוצעו ואשר כוללות בתוכן סכום מחדל משמעותי ביותר </w:t>
      </w:r>
      <w:r>
        <w:rPr>
          <w:rFonts w:ascii="Arial" w:hAnsi="Arial" w:cs="Arial"/>
          <w:b/>
          <w:b/>
          <w:bCs/>
          <w:rtl w:val="true"/>
        </w:rPr>
        <w:t xml:space="preserve">בסך של </w:t>
      </w:r>
      <w:r>
        <w:rPr>
          <w:rFonts w:cs="Arial" w:ascii="Arial" w:hAnsi="Arial"/>
          <w:b/>
          <w:bCs/>
        </w:rPr>
        <w:t>960,000</w:t>
      </w:r>
      <w:r>
        <w:rPr>
          <w:rFonts w:cs="Arial" w:ascii="Arial" w:hAnsi="Arial"/>
          <w:b/>
          <w:bCs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לצורך השלמת התמונה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אביא דוגמאות לפסקי דין מאוחרים יותר לפסק הדין בעניין </w:t>
      </w:r>
      <w:r>
        <w:rPr>
          <w:rFonts w:ascii="Arial" w:hAnsi="Arial" w:cs="Arial"/>
          <w:b/>
          <w:b/>
          <w:bCs/>
          <w:rtl w:val="true"/>
        </w:rPr>
        <w:t>סופר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ניתנו על ידי בית משפט העליון בעבירת מס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במועד והועלתה בהן טענה שיש לבטל את ההרשעה והטענה נדחתה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להלן הפסיקה שתומכת בעמדתי שיש להשאיר את ההרשעה על כנה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737/11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אביטן מיכאלי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משרד עורכי דין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9.5.11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 היה מדובר בעורך דין שהורשע בבית משפט השלום בביצוע שתי 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במועד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השלום 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לאחר עיון בתסקיר מטעם שירות המבחן שהוגש בעניינו של המבקש כי יש הצדקה לבטל את הרשעתו של הנאשם בדין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הנימוקים לסיום ההליך ללא הרשעה היו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מדובר באירוע חד פעמי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העדר רישום פלילי קודם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הסבירות שהמבקש ישוב לבצע עבירה דומה הינה נמוכה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וכן החשש שהרשעתו בדין עלולה לפגוע בעתידו המקצועי ובפרנסתו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בית משפט השלום הטיל עליו 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שעות שירות לתועלת הציבור וקנס בסך של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וזאת ללא 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ערעורה של המדינה לבית משפט המחוזי התקבל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המבקש הורשע והושתו עליו מאסר על תנאי וקנס בסך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בקשת רשות ערעור שהוגשה לבית המשפט העליון נדחתה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כבוד השופט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את הדברים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עוד אציין כי אני מסכים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עם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מסקנתו של בית המשפט המחוזי כי הסימנים המיוחדים שביקש בית משפט השלום למצוא במבקש דנן כחריג לכלל הרשעה בדין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אינם מיוחדים כלל ועיקר דווקא למבקש דנן אלא כוחם עימם ביחס למרבית הנאשמים בעבירות מסוג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מקום להתערב בקביעותיו של בית משפט המחוזי לאור החשש כי בהימנעות מהרשעה 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יהיה כדי לשמוט את הבסיס למדיניות האכיפה הראויה הנדרשת והמתבקשת של עברייני 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</w:t>
      </w:r>
      <w:r>
        <w:rPr>
          <w:rFonts w:cs="Arial" w:ascii="Arial" w:hAnsi="Arial"/>
          <w:rtl w:val="true"/>
        </w:rPr>
        <w:t>."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6271/13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יהודה בן סנן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17.9.13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המבקש ביצע 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מס הכנסה במועד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המחדלים הוסרו במלואם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באיחור ניכר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הדוחות הוגשו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לרשויות המס ושולמה קרן המס בסך של כ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מיליון 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בתסקיר שהוגש מטעם שירות המבחן הומלץ להימנע מהרשעת המבקש ולהטיל עליו </w:t>
      </w:r>
      <w:r>
        <w:rPr>
          <w:rFonts w:cs="Arial" w:ascii="Arial" w:hAnsi="Arial"/>
        </w:rPr>
        <w:t>400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שירות לתועלת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השלום קיבל את עמדת שירות המבחן ונמנע מהרשעתו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הבסיס להעדר הרשעה היה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נעדר עבר פלילי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הסיר את המחדלים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היה קיים חשש שאם יורשע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תימנע ממנו האפשרות להמשיך בפעילותו העסקית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העסק שניהל העסיק כמאתיים עובדים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במסגרת עיסוקו הנאשם היה מוכרח להצהיר על העדר הרשעות קודמות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הנאשם סיים לימודי משפטים ולא החל התמחותו על רקע העמדתו לדין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הוטלו עליו </w:t>
      </w:r>
      <w:r>
        <w:rPr>
          <w:rFonts w:cs="Arial" w:ascii="Arial" w:hAnsi="Arial"/>
        </w:rPr>
        <w:t>400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שירות לתועלת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המדינה הגישה ערעור לבית המשפט המחוזי והערעור התקבל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המחוזי הרשיעו והטיל עליו מאסר על תנאי וקנס בסך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בקשת רשות ערעור שהוגשה לבית 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7917/04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בסרגליק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14.11.04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הורשע על ידי בית משפט השלום בביצוע </w:t>
      </w: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תקופתיים במועד למע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לפי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השלום בתל אביב הורה על ביטול ההרשעה וזאת מהנימוקים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הסרת המחדלים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קיומה של זיקה ישירה בין סכומי הפיגורים בתשלום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לבין סכומי הפיגורים של משרדי ממשלה שהיו חייבים כספים למבקש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גזר דין ללא הרשעה והוטלו עליו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צ וקנס בסך </w:t>
      </w:r>
      <w:r>
        <w:rPr>
          <w:rFonts w:cs="Arial" w:ascii="Arial" w:hAnsi="Arial"/>
        </w:rPr>
        <w:t>7,500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המדינה הגישה ערעור לבית משפט המחוזי בתל אביב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דעת הרוב קבעה שיש לקבל את הערעור ולהרשיע את המבקש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מבלי להשית עליו מאסר על תנאי וזאת בשל הטענה שהמדינה עיכבה עבורו כספים שהיתה חייבת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דעת המיעוט היתה שיש לדחות את הערעור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 רשות ערעור שהגיש המבקש לבית משפט העליון נדחתה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להחלטתה של כבוד השופטת נאור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כתוארה דאז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נאמרו הדברים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נישום שלא מגיש את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חותיו במועד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לפנות לרשויות המס בבקשה לדחיית 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ובייחוד שהדבר נעשה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כבענייננו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באופן שיטתי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פני ארבע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לגבי שתי חברות שבניהולו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בקשר למס בסך של כשני מיליון 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יש להרשיעו בעבירת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במועד לפי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ואין נפקא מינה אם שיעור העסקאות בדו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הוא עם המדינה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לסיכום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ההרשעה תמשיך לעמוד בעינה ובקשת ההגנה לביטול ההרשעה נדחית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 מדובר בעבירה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במועד לפי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סכום המס שלא דווח עליו הינו </w:t>
      </w:r>
      <w:r>
        <w:rPr>
          <w:rFonts w:cs="Arial" w:ascii="Arial" w:hAnsi="Arial"/>
        </w:rPr>
        <w:t>960,000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על מנת להצביע על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אביא דוגמאות מהפסיקה שבהן היה מדובר בעבירה לפי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סכום המס שלא דווח עליו היה בסדר גודל של מאות אלפי שקלים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8423/16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מנשה דגן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9.11.16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עניינו של המבקש נדון בפני בבית משפט השלום ברמלה </w:t>
      </w:r>
      <w:r>
        <w:rPr>
          <w:rFonts w:cs="Arial" w:ascii="Arial" w:hAnsi="Arial"/>
          <w:rtl w:val="true"/>
        </w:rPr>
        <w:t>(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29194-12-12</w:t>
        </w:r>
      </w:hyperlink>
      <w:r>
        <w:rPr>
          <w:rFonts w:cs="Arial" w:ascii="Arial" w:hAnsi="Arial"/>
          <w:rtl w:val="true"/>
        </w:rPr>
        <w:t xml:space="preserve"> 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2.4.15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 xml:space="preserve">הנאשם ביצע עבירות עוון לפי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מסירת ידיעה לא נכונה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וכן </w:t>
      </w:r>
      <w:r>
        <w:rPr>
          <w:rFonts w:cs="Arial" w:ascii="Arial" w:hAnsi="Arial"/>
        </w:rPr>
        <w:t>117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אי הוצאת חשבונית מס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המבקש היה מנהל של חברה פרטית שעסקה בקבלנות ועבודות בניה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המבקש והחברה שבבעלותו מסרו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דירות ומשרדים לרשותם של רוכשים שונים ובגין כך היה עליהם להוציא לרוכשים בגין העסקאות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חשבוניות מס בסך כולל של </w:t>
      </w:r>
      <w:r>
        <w:rPr>
          <w:rFonts w:cs="Arial" w:ascii="Arial" w:hAnsi="Arial"/>
        </w:rPr>
        <w:t>6,230,762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כאשר 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הגלום בהן היה על סך של </w:t>
      </w:r>
      <w:r>
        <w:rPr>
          <w:rFonts w:cs="Arial" w:ascii="Arial" w:hAnsi="Arial"/>
        </w:rPr>
        <w:t>888,494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המבקש לא הסיר את המחדלים והושתו עליו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בסך של 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וקנס נוסף בסך של </w:t>
      </w:r>
      <w:r>
        <w:rPr>
          <w:rFonts w:cs="Arial" w:ascii="Arial" w:hAnsi="Arial"/>
        </w:rPr>
        <w:t>40,000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על החברה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המבקש הגיש ערעור לבית משפט המחוזי במחוז מרכז </w:t>
      </w:r>
      <w:r>
        <w:rPr>
          <w:rFonts w:cs="Arial" w:ascii="Arial" w:hAnsi="Arial"/>
          <w:rtl w:val="true"/>
        </w:rPr>
        <w:t>(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20919-05-15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26.9.16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טרם פורסם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בעוד הערעור תלוי ועומד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הצליח להסיר חלק מהמחדלים ולכן עונש המאסר בפועל הומתק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וזאת ללא שינוי ביתר רכיבי גזר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 רשות ערעור שהוגשה על ידו לבית 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1688/14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דוד כץ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9.3.14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המבקש הורשע באי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לרשויות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לפי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עמד על סך של </w:t>
      </w:r>
      <w:r>
        <w:rPr>
          <w:rFonts w:cs="Arial" w:ascii="Arial" w:hAnsi="Arial"/>
        </w:rPr>
        <w:t>900,000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בית משפט השלום שקל לקולא את כל הנתונים שלהלן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קשייו הכלכליים המהותיים של המבקש שהובילו לפשיטת רגל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יכולת ההשתכרות המוגבלת של הנאשם בשל בעיותיו הבריאותיות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נסיבותיו המשפחתיות של המבקש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הודאתו בכתב האישום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העדרו של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שיקולים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נגזרו על המבקש שישה חודשי מאסר בפועל בדרך של עבודות שירות וכן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המדינה ערערה על גזר הדין ובית משפט המחוזי קיבל את הערעור וקבע כי המבקש ירצה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 רשות ערעור שהוגשה לבית משפט העליון 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6167/11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ספקיוריטי המוקד המרכזי בע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19.2.12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המבקשת ומנהלה הורשעו על ידי בית משפט השלום ברמלה בעבירות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במועד לפי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בגין העסקאות נשוא כתב האישום עמד על סך של </w:t>
      </w:r>
      <w:r>
        <w:rPr>
          <w:rFonts w:cs="Arial" w:ascii="Arial" w:hAnsi="Arial"/>
        </w:rPr>
        <w:t>800,522</w:t>
      </w:r>
      <w:r>
        <w:rPr>
          <w:rFonts w:cs="Arial" w:ascii="Arial" w:hAnsi="Arial"/>
          <w:rtl w:val="true"/>
        </w:rPr>
        <w:t xml:space="preserve"> ₪ (</w:t>
      </w:r>
      <w:r>
        <w:rPr>
          <w:rFonts w:ascii="Arial" w:hAnsi="Arial" w:cs="Arial"/>
          <w:rtl w:val="true"/>
        </w:rPr>
        <w:t>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אינו מופיע בהחלטת בית משפט העליון אלא בפסק הדין של בית משפט המחוזי במחוז מרכז ב</w:t>
      </w:r>
      <w:r>
        <w:rPr>
          <w:rFonts w:cs="Arial" w:ascii="Arial" w:hAnsi="Arial"/>
          <w:rtl w:val="true"/>
        </w:rPr>
        <w:t>-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47937-07-10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) (</w:t>
      </w:r>
      <w:r>
        <w:rPr>
          <w:rFonts w:cs="Arial" w:ascii="Arial" w:hAnsi="Arial"/>
        </w:rPr>
        <w:t>12.7.11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בית משפט השלום השית עליו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שירוצו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בסך של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150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המנהל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וקנס בסך 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על המבקשת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המנהל והחברה הגישו ערעור על חומרת העונש ובעוד שהמדינה הגישה ערעור על קולת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המחוזי במחוז מרכז דחה את שני הערעורים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 רשות ערעור שהגישו המנהל והחברה לבית משפט העליון 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3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8507/09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24.1.10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442,130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4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אלחלאוה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14.1.13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</w:t>
      </w:r>
      <w:bookmarkStart w:id="9" w:name="LawTable"/>
      <w:bookmarkEnd w:id="9"/>
      <w:r>
        <w:rPr>
          <w:rFonts w:cs="Times New Roman"/>
          <w:rtl w:val="true"/>
        </w:rPr>
        <w:t xml:space="preserve"> </w:t>
      </w:r>
      <w:bookmarkStart w:id="10" w:name="LawTable_End"/>
      <w:bookmarkEnd w:id="10"/>
      <w:r>
        <w:rPr>
          <w:rtl w:val="true"/>
        </w:rPr>
        <w:t>ע</w:t>
      </w:r>
      <w:r>
        <w:rPr>
          <w:bCs/>
          <w:rtl w:val="true"/>
        </w:rPr>
        <w:t>בביצוע</w:t>
      </w:r>
      <w:r>
        <w:rPr>
          <w:rFonts w:cs="Times New Roman"/>
          <w:bCs/>
          <w:rtl w:val="true"/>
        </w:rPr>
        <w:t xml:space="preserve"> </w:t>
      </w:r>
      <w:r>
        <w:rPr>
          <w:bCs/>
        </w:rPr>
        <w:t>29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עבירות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לפי</w:t>
      </w:r>
      <w:r>
        <w:rPr>
          <w:rFonts w:cs="Times New Roman"/>
          <w:bCs/>
          <w:rtl w:val="true"/>
        </w:rPr>
        <w:t xml:space="preserve"> </w:t>
      </w:r>
      <w:hyperlink r:id="rId43">
        <w:r>
          <w:rPr>
            <w:rStyle w:val="Hyperlink"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Cs/>
            <w:color w:val="0000FF"/>
            <w:u w:val="single"/>
          </w:rPr>
          <w:t>117</w:t>
        </w:r>
        <w:r>
          <w:rPr>
            <w:rStyle w:val="Hyperlink"/>
            <w:bCs/>
            <w:color w:val="0000FF"/>
            <w:u w:val="single"/>
            <w:rtl w:val="true"/>
          </w:rPr>
          <w:t>(</w:t>
        </w:r>
        <w:r>
          <w:rPr>
            <w:rStyle w:val="Hyperlink"/>
            <w:bCs/>
            <w:color w:val="0000FF"/>
            <w:u w:val="single"/>
            <w:rtl w:val="true"/>
          </w:rPr>
          <w:t>א</w:t>
        </w:r>
        <w:r>
          <w:rPr>
            <w:rStyle w:val="Hyperlink"/>
            <w:bCs/>
            <w:color w:val="0000FF"/>
            <w:u w:val="single"/>
            <w:rtl w:val="true"/>
          </w:rPr>
          <w:t>)</w:t>
        </w:r>
      </w:hyperlink>
      <w:r>
        <w:rPr>
          <w:bCs/>
          <w:rtl w:val="true"/>
        </w:rPr>
        <w:t xml:space="preserve"> </w:t>
      </w:r>
      <w:r>
        <w:rPr>
          <w:bCs/>
          <w:rtl w:val="true"/>
        </w:rPr>
        <w:t>ובנוסף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גם</w:t>
      </w:r>
      <w:r>
        <w:rPr>
          <w:rFonts w:cs="Times New Roman"/>
          <w:bCs/>
          <w:rtl w:val="true"/>
        </w:rPr>
        <w:t xml:space="preserve"> </w:t>
      </w:r>
      <w:r>
        <w:rPr>
          <w:bCs/>
        </w:rPr>
        <w:t>10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עבירות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לפי</w:t>
      </w:r>
      <w:r>
        <w:rPr>
          <w:rFonts w:cs="Times New Roman"/>
          <w:bCs/>
          <w:rtl w:val="true"/>
        </w:rPr>
        <w:t xml:space="preserve"> </w:t>
      </w:r>
      <w:hyperlink r:id="rId44">
        <w:r>
          <w:rPr>
            <w:rStyle w:val="Hyperlink"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Cs/>
            <w:color w:val="0000FF"/>
            <w:u w:val="single"/>
          </w:rPr>
          <w:t>216</w:t>
        </w:r>
      </w:hyperlink>
      <w:r>
        <w:rPr>
          <w:bCs/>
          <w:rtl w:val="true"/>
        </w:rPr>
        <w:t xml:space="preserve"> </w:t>
      </w:r>
      <w:r>
        <w:rPr>
          <w:bCs/>
          <w:rtl w:val="true"/>
        </w:rPr>
        <w:t>ל</w:t>
      </w:r>
      <w:hyperlink r:id="rId45">
        <w:r>
          <w:rPr>
            <w:rStyle w:val="Hyperlink"/>
            <w:bCs/>
            <w:color w:val="0000FF"/>
            <w:u w:val="single"/>
            <w:rtl w:val="true"/>
          </w:rPr>
          <w:t>פקודת</w:t>
        </w:r>
      </w:hyperlink>
    </w:p>
    <w:p>
      <w:pPr>
        <w:pStyle w:val="Normal"/>
        <w:spacing w:lineRule="auto" w:line="360"/>
        <w:ind w:start="1440" w:end="0"/>
        <w:jc w:val="both"/>
        <w:rPr/>
      </w:pPr>
      <w:hyperlink r:id="rId46">
        <w:r>
          <w:rPr>
            <w:rStyle w:val="Hyperlink"/>
            <w:bCs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Cs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425,408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4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52555-06-12</w:t>
        </w:r>
      </w:hyperlink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</w:rPr>
      </w:pPr>
      <w:r>
        <w:rPr>
          <w:rtl w:val="true"/>
        </w:rPr>
        <w:t>ו</w:t>
      </w:r>
      <w:r>
        <w:rPr>
          <w:rtl w:val="true"/>
        </w:rPr>
        <w:t>.</w:t>
        <w:tab/>
      </w:r>
      <w:hyperlink r:id="rId4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איקס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איקס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9.8.09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300,130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11640/05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14.5.06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270,000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hyperlink r:id="rId5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4173/15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29.6.15</w:t>
      </w:r>
      <w:r>
        <w:rPr>
          <w:rtl w:val="true"/>
        </w:rPr>
        <w:t xml:space="preserve">).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.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400,000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195,000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שנדחה</w:t>
      </w:r>
      <w:r>
        <w:rPr>
          <w:rtl w:val="true"/>
        </w:rPr>
        <w:t xml:space="preserve">, </w:t>
      </w:r>
      <w:r>
        <w:rPr>
          <w:rtl w:val="true"/>
        </w:rPr>
        <w:t>ונדחתה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הפסיקה שהובאה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קובע כי מתחם העונש ההולם לעבירה שבוצעה על ידי הנאשמים הינו כדלקמן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רכיב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)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רכיב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לשולחנו</w:t>
      </w:r>
      <w:r>
        <w:rPr>
          <w:rtl w:val="true"/>
        </w:rPr>
        <w:t xml:space="preserve">;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7851/13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25.10.15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כעניין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שבמדיניות</w:t>
      </w:r>
      <w:r>
        <w:rPr>
          <w:rtl w:val="true"/>
        </w:rPr>
        <w:t xml:space="preserve">,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בטרם הגשת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שילם לרשויות המס על חשבון המחדל סך של </w:t>
      </w:r>
      <w:r>
        <w:rPr>
          <w:rFonts w:cs="Arial" w:ascii="Arial" w:hAnsi="Arial"/>
        </w:rPr>
        <w:t>520,000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אך לא הצליח לגייס את יתרת החוב בשל קשיים כלכלים אליהם נקלע ואשר לימים הובילו להטלת צו כינוס כנגדו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יתרת החוב שולמה במהלך החודשים ינואר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מרץ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כמעט שלוש וחצי שנים</w:t>
      </w:r>
      <w:r>
        <w:rPr>
          <w:rFonts w:ascii="Arial" w:hAnsi="Arial" w:cs="Arial"/>
          <w:rtl w:val="true"/>
        </w:rPr>
        <w:t xml:space="preserve"> לאחר מועד הגשת 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יתר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העבירות שבפני בוצעו במהלך שנת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פרק הזמן שחלף מאז מועד ביצוע העבירה ועד היום אינו יכול לשמש נימוק לקולא עבור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יוזכר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שכתב האישום הוגש באותה שנה שבה בוצעה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ללמדך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היה כל עיכוב בהגשת כתב אישום מטעם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מעבר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לגבי הפרדוקס שבין חלוף הזמן מאז מועד ביצוע העבירות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כנימוק לקולא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לבין האיחור בהסרת המחדל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כנימוק לחומרה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כאן המקום להזכיר את דברי כבוד השופט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 ב</w:t>
      </w:r>
      <w:r>
        <w:rPr>
          <w:rFonts w:cs="Arial" w:ascii="Arial" w:hAnsi="Arial"/>
          <w:rtl w:val="true"/>
        </w:rPr>
        <w:t>-</w:t>
      </w:r>
      <w:hyperlink r:id="rId5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3966/15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בני אבו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מיל בע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9.6.15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אשר לטענותיו הנוספות של המבקש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בדבר הסרת המחדלים וחלוף הזמן מעת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שטענות אלו יחד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בבחינת פרדוקס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מחד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המבקש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רוצה לטעון כי המחדלים עוד רגע מוסרים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ומאידך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מבקש לטעון כי חלף זמן כה רב עד כי נגרם לו עינוי 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אכן חלף כה 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זה סביר שהמחדלים טרם הוסרו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מקום לטענה כי הם יוסרו בקרוב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לו היה המבקש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פועל בנמרצות להסרת המחדלים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כנדרש לעשות במצבו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יתכן שהיה בכך כדי להקל עונשו וכן על עינוי הדין שנגרם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לכאורה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חלוף הזמן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האמור לעיל הנני משית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7.3.17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80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 </w:t>
      </w:r>
      <w:r>
        <w:rPr>
          <w:rtl w:val="true"/>
        </w:rPr>
        <w:t>תשלומיים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1.2.17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25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1.2.17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נוסח מסמך זה כפוף לשינויי ניסוח ועריכה</w:t>
      </w:r>
    </w:p>
    <w:sectPr>
      <w:headerReference w:type="default" r:id="rId60"/>
      <w:footerReference w:type="default" r:id="rId6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9258-10-11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נופי בית שמש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" TargetMode="External"/><Relationship Id="rId4" Type="http://schemas.openxmlformats.org/officeDocument/2006/relationships/hyperlink" Target="http://www.nevo.co.il/law/72813/117.a.3" TargetMode="External"/><Relationship Id="rId5" Type="http://schemas.openxmlformats.org/officeDocument/2006/relationships/hyperlink" Target="http://www.nevo.co.il/law/72813/117.a.6" TargetMode="External"/><Relationship Id="rId6" Type="http://schemas.openxmlformats.org/officeDocument/2006/relationships/hyperlink" Target="http://www.nevo.co.il/law/72813/119" TargetMode="External"/><Relationship Id="rId7" Type="http://schemas.openxmlformats.org/officeDocument/2006/relationships/hyperlink" Target="http://www.nevo.co.il/law/84255" TargetMode="External"/><Relationship Id="rId8" Type="http://schemas.openxmlformats.org/officeDocument/2006/relationships/hyperlink" Target="http://www.nevo.co.il/law/84255/216" TargetMode="External"/><Relationship Id="rId9" Type="http://schemas.openxmlformats.org/officeDocument/2006/relationships/hyperlink" Target="http://www.nevo.co.il/law/72813/117.a.6" TargetMode="External"/><Relationship Id="rId10" Type="http://schemas.openxmlformats.org/officeDocument/2006/relationships/hyperlink" Target="http://www.nevo.co.il/law/72813/119" TargetMode="External"/><Relationship Id="rId11" Type="http://schemas.openxmlformats.org/officeDocument/2006/relationships/hyperlink" Target="http://www.nevo.co.il/law/72813" TargetMode="External"/><Relationship Id="rId12" Type="http://schemas.openxmlformats.org/officeDocument/2006/relationships/hyperlink" Target="http://www.nevo.co.il/law/72813/117.a.6" TargetMode="External"/><Relationship Id="rId13" Type="http://schemas.openxmlformats.org/officeDocument/2006/relationships/hyperlink" Target="http://www.nevo.co.il/law/72813/119" TargetMode="External"/><Relationship Id="rId14" Type="http://schemas.openxmlformats.org/officeDocument/2006/relationships/hyperlink" Target="http://www.nevo.co.il/law/72813" TargetMode="External"/><Relationship Id="rId15" Type="http://schemas.openxmlformats.org/officeDocument/2006/relationships/hyperlink" Target="http://www.nevo.co.il/law/72813" TargetMode="External"/><Relationship Id="rId16" Type="http://schemas.openxmlformats.org/officeDocument/2006/relationships/hyperlink" Target="http://www.nevo.co.il/case/5962249" TargetMode="External"/><Relationship Id="rId17" Type="http://schemas.openxmlformats.org/officeDocument/2006/relationships/hyperlink" Target="http://www.nevo.co.il/case/5722235" TargetMode="External"/><Relationship Id="rId18" Type="http://schemas.openxmlformats.org/officeDocument/2006/relationships/hyperlink" Target="http://www.nevo.co.il/case/8244915" TargetMode="External"/><Relationship Id="rId19" Type="http://schemas.openxmlformats.org/officeDocument/2006/relationships/hyperlink" Target="http://www.nevo.co.il/case/6116277" TargetMode="External"/><Relationship Id="rId20" Type="http://schemas.openxmlformats.org/officeDocument/2006/relationships/hyperlink" Target="http://www.nevo.co.il/law/72813/117.a.6" TargetMode="External"/><Relationship Id="rId21" Type="http://schemas.openxmlformats.org/officeDocument/2006/relationships/hyperlink" Target="http://www.nevo.co.il/law/72813" TargetMode="External"/><Relationship Id="rId22" Type="http://schemas.openxmlformats.org/officeDocument/2006/relationships/hyperlink" Target="http://www.nevo.co.il/law/72813/117.a.6" TargetMode="External"/><Relationship Id="rId23" Type="http://schemas.openxmlformats.org/officeDocument/2006/relationships/hyperlink" Target="http://www.nevo.co.il/law/72813/117.a" TargetMode="External"/><Relationship Id="rId24" Type="http://schemas.openxmlformats.org/officeDocument/2006/relationships/hyperlink" Target="http://www.nevo.co.il/law/72813" TargetMode="External"/><Relationship Id="rId25" Type="http://schemas.openxmlformats.org/officeDocument/2006/relationships/hyperlink" Target="http://www.nevo.co.il/law/72813/117.a" TargetMode="External"/><Relationship Id="rId26" Type="http://schemas.openxmlformats.org/officeDocument/2006/relationships/hyperlink" Target="http://www.nevo.co.il/law/72813" TargetMode="External"/><Relationship Id="rId27" Type="http://schemas.openxmlformats.org/officeDocument/2006/relationships/hyperlink" Target="http://www.nevo.co.il/case/21534199" TargetMode="External"/><Relationship Id="rId28" Type="http://schemas.openxmlformats.org/officeDocument/2006/relationships/hyperlink" Target="http://www.nevo.co.il/case/4104504" TargetMode="External"/><Relationship Id="rId29" Type="http://schemas.openxmlformats.org/officeDocument/2006/relationships/hyperlink" Target="http://www.nevo.co.il/law/72813/117.a.3" TargetMode="External"/><Relationship Id="rId30" Type="http://schemas.openxmlformats.org/officeDocument/2006/relationships/hyperlink" Target="http://www.nevo.co.il/law/72813" TargetMode="External"/><Relationship Id="rId31" Type="http://schemas.openxmlformats.org/officeDocument/2006/relationships/hyperlink" Target="http://www.nevo.co.il/case/20266521" TargetMode="External"/><Relationship Id="rId32" Type="http://schemas.openxmlformats.org/officeDocument/2006/relationships/hyperlink" Target="http://www.nevo.co.il/case/13055117" TargetMode="External"/><Relationship Id="rId33" Type="http://schemas.openxmlformats.org/officeDocument/2006/relationships/hyperlink" Target="http://www.nevo.co.il/law/72813/117.a.6" TargetMode="External"/><Relationship Id="rId34" Type="http://schemas.openxmlformats.org/officeDocument/2006/relationships/hyperlink" Target="http://www.nevo.co.il/law/72813" TargetMode="External"/><Relationship Id="rId35" Type="http://schemas.openxmlformats.org/officeDocument/2006/relationships/hyperlink" Target="http://www.nevo.co.il/case/5592483" TargetMode="External"/><Relationship Id="rId36" Type="http://schemas.openxmlformats.org/officeDocument/2006/relationships/hyperlink" Target="http://www.nevo.co.il/law/72813/117.a.6" TargetMode="External"/><Relationship Id="rId37" Type="http://schemas.openxmlformats.org/officeDocument/2006/relationships/hyperlink" Target="http://www.nevo.co.il/law/72813" TargetMode="External"/><Relationship Id="rId38" Type="http://schemas.openxmlformats.org/officeDocument/2006/relationships/hyperlink" Target="http://www.nevo.co.il/case/5559086" TargetMode="External"/><Relationship Id="rId39" Type="http://schemas.openxmlformats.org/officeDocument/2006/relationships/hyperlink" Target="http://www.nevo.co.il/case/6131155" TargetMode="External"/><Relationship Id="rId40" Type="http://schemas.openxmlformats.org/officeDocument/2006/relationships/hyperlink" Target="http://www.nevo.co.il/law/72813/117.a" TargetMode="External"/><Relationship Id="rId41" Type="http://schemas.openxmlformats.org/officeDocument/2006/relationships/hyperlink" Target="http://www.nevo.co.il/law/72813" TargetMode="External"/><Relationship Id="rId42" Type="http://schemas.openxmlformats.org/officeDocument/2006/relationships/hyperlink" Target="http://www.nevo.co.il/case/5568778" TargetMode="External"/><Relationship Id="rId43" Type="http://schemas.openxmlformats.org/officeDocument/2006/relationships/hyperlink" Target="http://www.nevo.co.il/law/72813/117.a" TargetMode="External"/><Relationship Id="rId44" Type="http://schemas.openxmlformats.org/officeDocument/2006/relationships/hyperlink" Target="http://www.nevo.co.il/law/84255/216" TargetMode="External"/><Relationship Id="rId45" Type="http://schemas.openxmlformats.org/officeDocument/2006/relationships/hyperlink" Target="http://www.nevo.co.il/law/84255" TargetMode="External"/><Relationship Id="rId46" Type="http://schemas.openxmlformats.org/officeDocument/2006/relationships/hyperlink" Target="http://www.nevo.co.il/law/84255" TargetMode="External"/><Relationship Id="rId47" Type="http://schemas.openxmlformats.org/officeDocument/2006/relationships/hyperlink" Target="http://www.nevo.co.il/case/3746266" TargetMode="External"/><Relationship Id="rId48" Type="http://schemas.openxmlformats.org/officeDocument/2006/relationships/hyperlink" Target="http://www.nevo.co.il/case/6058869" TargetMode="External"/><Relationship Id="rId49" Type="http://schemas.openxmlformats.org/officeDocument/2006/relationships/hyperlink" Target="http://www.nevo.co.il/law/72813/117.a" TargetMode="External"/><Relationship Id="rId50" Type="http://schemas.openxmlformats.org/officeDocument/2006/relationships/hyperlink" Target="http://www.nevo.co.il/law/72813" TargetMode="External"/><Relationship Id="rId51" Type="http://schemas.openxmlformats.org/officeDocument/2006/relationships/hyperlink" Target="http://www.nevo.co.il/case/6181500" TargetMode="External"/><Relationship Id="rId52" Type="http://schemas.openxmlformats.org/officeDocument/2006/relationships/hyperlink" Target="http://www.nevo.co.il/law/72813/117.a" TargetMode="External"/><Relationship Id="rId53" Type="http://schemas.openxmlformats.org/officeDocument/2006/relationships/hyperlink" Target="http://www.nevo.co.il/case/20356757" TargetMode="External"/><Relationship Id="rId54" Type="http://schemas.openxmlformats.org/officeDocument/2006/relationships/hyperlink" Target="http://www.nevo.co.il/law/72813/117.a.6" TargetMode="External"/><Relationship Id="rId55" Type="http://schemas.openxmlformats.org/officeDocument/2006/relationships/hyperlink" Target="http://www.nevo.co.il/law/72813" TargetMode="External"/><Relationship Id="rId56" Type="http://schemas.openxmlformats.org/officeDocument/2006/relationships/hyperlink" Target="http://www.nevo.co.il/case/10486210" TargetMode="External"/><Relationship Id="rId57" Type="http://schemas.openxmlformats.org/officeDocument/2006/relationships/hyperlink" Target="http://www.nevo.co.il/case/20337964" TargetMode="External"/><Relationship Id="rId58" Type="http://schemas.openxmlformats.org/officeDocument/2006/relationships/hyperlink" Target="http://www.nevo.co.il/law/72813" TargetMode="External"/><Relationship Id="rId59" Type="http://schemas.openxmlformats.org/officeDocument/2006/relationships/hyperlink" Target="http://www.nevo.co.il/advertisements/nevo-100.doc" TargetMode="External"/><Relationship Id="rId60" Type="http://schemas.openxmlformats.org/officeDocument/2006/relationships/header" Target="header1.xml"/><Relationship Id="rId61" Type="http://schemas.openxmlformats.org/officeDocument/2006/relationships/footer" Target="footer1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2017-01-02T09:49:00Z</dcterms:created>
  <dc:creator> </dc:creator>
  <dc:description/>
  <cp:keywords/>
  <dc:language>en-IL</dc:language>
  <cp:lastModifiedBy>orly</cp:lastModifiedBy>
  <dcterms:modified xsi:type="dcterms:W3CDTF">2017-01-02T09:49:00Z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נופי בית שמש בע#מ;ברק מזרחי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5962249;5722235;8244915;6116277;21534199;4104504;20266521;13055117;5592483;5559086;6131155;5568778;3746266;6058869;6181500;20356757;10486210;20337964</vt:lpwstr>
  </property>
  <property fmtid="{D5CDD505-2E9C-101B-9397-08002B2CF9AE}" pid="9" name="CITY">
    <vt:lpwstr>רמ'</vt:lpwstr>
  </property>
  <property fmtid="{D5CDD505-2E9C-101B-9397-08002B2CF9AE}" pid="10" name="DATE">
    <vt:lpwstr>20161204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72813/117.a:7;117.a.3:2;117.a.6:7;119:2</vt:lpwstr>
  </property>
  <property fmtid="{D5CDD505-2E9C-101B-9397-08002B2CF9AE}" pid="15" name="LAWLISTTMP2">
    <vt:lpwstr>84255/216:2</vt:lpwstr>
  </property>
  <property fmtid="{D5CDD505-2E9C-101B-9397-08002B2CF9AE}" pid="16" name="LAWYER">
    <vt:lpwstr>כרמל קדור;כפיר ממון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שירי</vt:lpwstr>
  </property>
  <property fmtid="{D5CDD505-2E9C-101B-9397-08002B2CF9AE}" pid="23" name="NEWPARTA">
    <vt:lpwstr>9258</vt:lpwstr>
  </property>
  <property fmtid="{D5CDD505-2E9C-101B-9397-08002B2CF9AE}" pid="24" name="NEWPARTB">
    <vt:lpwstr>10</vt:lpwstr>
  </property>
  <property fmtid="{D5CDD505-2E9C-101B-9397-08002B2CF9AE}" pid="25" name="NEWPARTC">
    <vt:lpwstr>11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מסים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77;77;46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עבירות</vt:lpwstr>
  </property>
  <property fmtid="{D5CDD505-2E9C-101B-9397-08002B2CF9AE}" pid="41" name="NOSE23">
    <vt:lpwstr>מס ערך מוסף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1446;1443;920</vt:lpwstr>
  </property>
  <property fmtid="{D5CDD505-2E9C-101B-9397-08002B2CF9AE}" pid="49" name="NOSE31">
    <vt:lpwstr>מדיניות ענישה: עבירות מס</vt:lpwstr>
  </property>
  <property fmtid="{D5CDD505-2E9C-101B-9397-08002B2CF9AE}" pid="50" name="NOSE310">
    <vt:lpwstr/>
  </property>
  <property fmtid="{D5CDD505-2E9C-101B-9397-08002B2CF9AE}" pid="51" name="NOSE32">
    <vt:lpwstr>עבירות מס</vt:lpwstr>
  </property>
  <property fmtid="{D5CDD505-2E9C-101B-9397-08002B2CF9AE}" pid="52" name="NOSE33">
    <vt:lpwstr>עבירות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12048;8885;5890</vt:lpwstr>
  </property>
  <property fmtid="{D5CDD505-2E9C-101B-9397-08002B2CF9AE}" pid="60" name="PADIDATE">
    <vt:lpwstr>20170102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3</vt:lpwstr>
  </property>
  <property fmtid="{D5CDD505-2E9C-101B-9397-08002B2CF9AE}" pid="69" name="TYPE_ABS_DATE">
    <vt:lpwstr>380120161204</vt:lpwstr>
  </property>
  <property fmtid="{D5CDD505-2E9C-101B-9397-08002B2CF9AE}" pid="70" name="TYPE_N_DATE">
    <vt:lpwstr>38020161204</vt:lpwstr>
  </property>
  <property fmtid="{D5CDD505-2E9C-101B-9397-08002B2CF9AE}" pid="71" name="VOLUME">
    <vt:lpwstr/>
  </property>
  <property fmtid="{D5CDD505-2E9C-101B-9397-08002B2CF9AE}" pid="72" name="WORDNUMPAGES">
    <vt:lpwstr>11</vt:lpwstr>
  </property>
</Properties>
</file>