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9723-10-19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אלמיהו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סיון צדיק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טדלו אלמיהו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יפה זמיר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בנוכחות המתורגמן לשפה האמהרית מר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זאואו זגייה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334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47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המתוקן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כנגד הנאשם הוגש כתב אישום אשר מייחס לו את 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פציעה בנסיבות מחמירות לפי סעיפים </w:t>
      </w:r>
      <w:hyperlink r:id="rId9">
        <w:r>
          <w:rPr>
            <w:rStyle w:val="Hyperlink"/>
            <w:rFonts w:cs="Arial" w:ascii="Arial" w:hAnsi="Arial"/>
          </w:rPr>
          <w:t>334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עבירה של שימוש בכח או באיומים למנוע מעצר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12">
        <w:r>
          <w:rPr>
            <w:rStyle w:val="Hyperlink"/>
            <w:rFonts w:ascii="Arial" w:hAnsi="Arial" w:cs="Arial"/>
            <w:rtl w:val="true"/>
          </w:rPr>
          <w:t>לפקודת</w:t>
        </w:r>
        <w:r>
          <w:rPr>
            <w:rStyle w:val="Hyperlink"/>
            <w:rFonts w:ascii="Arial" w:hAnsi="Arial" w:cs="Arial"/>
            <w:rtl w:val="true"/>
          </w:rPr>
          <w:t xml:space="preserve"> סדר הדין הפלילי </w:t>
        </w:r>
        <w:r>
          <w:rPr>
            <w:rStyle w:val="Hyperlink"/>
            <w:rFonts w:cs="Arial" w:ascii="Arial" w:hAnsi="Arial"/>
            <w:rtl w:val="true"/>
          </w:rPr>
          <w:t>[</w:t>
        </w:r>
        <w:r>
          <w:rPr>
            <w:rStyle w:val="Hyperlink"/>
            <w:rFonts w:ascii="Arial" w:hAnsi="Arial" w:cs="Arial"/>
            <w:rtl w:val="true"/>
          </w:rPr>
          <w:t>מעצר וחיפוש</w:t>
        </w:r>
        <w:r>
          <w:rPr>
            <w:rStyle w:val="Hyperlink"/>
            <w:rFonts w:cs="Arial" w:ascii="Arial" w:hAnsi="Arial"/>
            <w:rtl w:val="true"/>
          </w:rPr>
          <w:t>] (</w:t>
        </w:r>
        <w:r>
          <w:rPr>
            <w:rStyle w:val="Hyperlink"/>
            <w:rFonts w:ascii="Arial" w:hAnsi="Arial" w:cs="Arial"/>
            <w:rtl w:val="true"/>
          </w:rPr>
          <w:t>נוסח משולב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ascii="Arial" w:hAnsi="Arial" w:cs="Arial"/>
            <w:rtl w:val="true"/>
          </w:rPr>
          <w:t>התשכ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ט – </w:t>
        </w:r>
        <w:r>
          <w:rPr>
            <w:rStyle w:val="Hyperlink"/>
            <w:rFonts w:cs="Arial" w:ascii="Arial" w:hAnsi="Arial"/>
          </w:rPr>
          <w:t>1969</w:t>
        </w:r>
        <w:r>
          <w:rPr>
            <w:rStyle w:val="Hyperlink"/>
            <w:rFonts w:cs="Arial" w:ascii="Arial" w:hAnsi="Arial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שאיננו כולל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האישום המתוקן ולכן הורשע בעבירות האמורות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הנאשם והמתלוננת נשואים ולהם ארבעה ילדים והתגוררו בדירה בתחומי העיר 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30.9.15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05:00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שהותו בתוך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שתה הנאשם אלכוהול והחל להשתולל והמתלוננת ביקשה ממנו להפסיק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הלך הנאשם למטבח ונטל סכין מטבח גדולה ותקף את המתלוננת באמצעות הסכין בכך שדקר אותה בבטנה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המתלוננת תפסה את להבה של הסכין על מנת למנוע דקירה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לחץ וניסה לדקור אותה 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המתלוננת הצליחה להוציא את הסכין מידיו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זאת בנוכחות ילדיהם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החליף הנאשם את חולצתו וברח מהבית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הוזמן פרמדיק לבית של מד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אשר החל טיפול במתלוננת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שוטרים הגיעו לבית והוכוונו על ידי הפרמדיק של מד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לכיוון בריחתו של הנאשם ודלקו אחריו בניידת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 השיגו את הנאשם באחד מרחובות העיר 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חסמו את דרכו עם הניידת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יצאו לקראתו והודיעו לו על מעצרו ואחזו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התנגד בכח למעצר חוקי עם ידיו ולא אפשר לשוטרים לכבול אותו עם אזיקים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בשל מעשיו של הנאשם נגרם למתלוננת פצע חתך באורך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בבטן העליונה מימין עם טשטוש שומן תת עורי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בועות אוויר בתת העור עם המטומה קטנה בשריר הימני והמתלוננת נזקקה לאשפוז וסגירת הפצע בסיכות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שלאור חומרת האירוע מושא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בצירוף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הטיעונים לעונש הוגשו על ידי המאשימה לתיק בית המשפט המסמכים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תמונה של הפצע עם הסיכות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תמונה של סכין המטבח שנתפסה ובאמצעותה נדקרה המתלוננת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הצהרת נפגע העבירה מטעם המתלוננת שבה הביעה את חששה מהנאשם שמא ייפגע בה בעתיד בשנית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ההגנה טענה שמתחם העונש ההולם הוא נמוך באופן משמעותי מזה שהוצע על ידי באת 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לאור העובדה שמדובר בפצע שטחי ולא בדקירת עומק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הדגישה שהנאשם הוא 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וללא עבר פלילי קדום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לבני הזוג ארבעה ילדים משותפים והנאשם במהלך כל השנים פעל לפרנסת בני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עבד כטבח במטבח של בית החולים אסף הרופא ואינו דובר עברית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שעלול להקשות עליו בעת ריצוי ממאסרו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טענה שיש לנקוט עם הנאשם במידת הרחמים ולקבוע תקופת מאסר בצורה מדודה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לוקחים בחשבון גם שהוא עצור עד תום ההליכים ולא זכה לשחרור בתנאים מגבילים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תרבות</w:t>
      </w:r>
      <w:r>
        <w:rPr>
          <w:rtl w:val="true"/>
        </w:rPr>
        <w:t xml:space="preserve">"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18.04.16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כילאני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04.03.15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 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שבתאי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01.07.14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אפנה לפסיקה שלהלן של בית המשפט העליון שעניינה עבירות של אלימות במשפחה וגם לפסיקה כללית שעניינה עבירה של פציעה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גם אם לא בתוך המשפחה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8421/19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דהן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24.12.19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על פי הודאתו בכתב אישום מתוקן המייחס לו פציעה כשעבריין נושא נשק קר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דקר את המתלונן באמצעות חפץ חד בגופו ובפניו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הטיח לבנה בראשו והשמיע איומים כלפיו וכלפי חבריו וזאת על רקע מסרונים ישנים ששלח חברו של המתלונן לבת זוגו של המבקש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נזקק המתלונן לטיפול רפואי ותפרים בודדים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צעיר ונעדר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  <w:u w:val="single"/>
        </w:rPr>
        <w:t>27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בפועל ופיצוי למתלונן בסך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25.06.13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הנפגעים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בכך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הועמד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שנפסק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308/16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07.11.16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מהעבודה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ובידיו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u w:val="single"/>
          <w:rtl w:val="true"/>
        </w:rPr>
        <w:t>בגיר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צעיר</w:t>
      </w:r>
      <w:r>
        <w:rPr>
          <w:u w:val="single"/>
          <w:rtl w:val="true"/>
        </w:rPr>
        <w:t xml:space="preserve">", </w:t>
      </w:r>
      <w:r>
        <w:rPr>
          <w:u w:val="single"/>
          <w:rtl w:val="true"/>
        </w:rPr>
        <w:t>נעדר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u w:val="single"/>
          <w:rtl w:val="true"/>
        </w:rPr>
        <w:t>הביע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אמפטיה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למצבו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נערכה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סולחה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6.3.17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בפנַי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ושמתחם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4245/13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רבאן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1.8.13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המערער הורשע לאחר שמיעת הוכחות על ידי בית המשפט המחוזי בביצוע עבירה של חבלה חמורה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 דרש מאשתו כי תפסיק לצעוק על הילדים ואז נטל מקל הליכה מעץ והחל להכות אותה בחוזקה בכל חלקי גופה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נגרמו לאשתו שבר בקרסול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נפיחות ושטף דם בשוק ובכתף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כי מתחם העונש ההולם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למערער היה עבר פלילי שכלל שתי הרשעות קודמות בעבירות אלימות ולקולא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 מנכות ובני הזוג חזרו להתגורר יחדיו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המחוזי השית עליו </w:t>
      </w:r>
      <w:r>
        <w:rPr>
          <w:rFonts w:cs="Arial" w:ascii="Arial" w:hAnsi="Arial"/>
          <w:u w:val="single"/>
        </w:rPr>
        <w:t>14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וערעורו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קביעת מתחם העונש ההולם יש לקחת בחשבון גם את הנתונים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מידת האשם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הדקירה בוצעה באמצעות סכין מטבח לעיניהם של ילדיהם המשותפים של בני הזוג וזאת כנסיבה לחומרא ואשר מציבה את הנאשם בדרגת אשם גבוהה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מידת הנזק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רכיב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מידת הנזק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לצורך קביעת מתחם העונש ההולם מתייחס לא רק לנזק שנגרם בפועל ממעשיו של הנאשם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4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אלא גם לנזק שהיה </w:t>
      </w:r>
      <w:r>
        <w:rPr>
          <w:rFonts w:ascii="Arial" w:hAnsi="Arial" w:cs="Arial"/>
          <w:u w:val="single"/>
          <w:rtl w:val="true"/>
        </w:rPr>
        <w:t>צפוי</w:t>
      </w:r>
      <w:r>
        <w:rPr>
          <w:rFonts w:ascii="Arial" w:hAnsi="Arial" w:cs="Arial"/>
          <w:rtl w:val="true"/>
        </w:rPr>
        <w:t xml:space="preserve"> להיגרם ממעשיו </w:t>
      </w:r>
      <w:r>
        <w:rPr>
          <w:rFonts w:cs="Arial" w:ascii="Arial" w:hAnsi="Arial"/>
          <w:rtl w:val="true"/>
        </w:rPr>
        <w:t>(</w:t>
      </w:r>
      <w:hyperlink r:id="rId2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אילולא נאבקה המתלוננת בנאשם על מנת למנוע את המשך דקירתה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תוצאות האירוע היו צפויות להיות חמורות יותר ממה שהיו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החתך שנגרם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 בו כדי להשאיר חותם של בהלה ובעתה בתודעתה של המתלוננת ובתודעתם של ילדיהם המשותפים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לעבירות שבוצעו על ידי הנאשם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לקחתי בחשבון </w:t>
      </w:r>
      <w:r>
        <w:rPr>
          <w:rFonts w:ascii="Arial" w:hAnsi="Arial" w:cs="Arial"/>
          <w:u w:val="single"/>
          <w:rtl w:val="true"/>
        </w:rPr>
        <w:t>לקולא</w:t>
      </w:r>
      <w:r>
        <w:rPr>
          <w:rFonts w:ascii="Arial" w:hAnsi="Arial" w:cs="Arial"/>
          <w:rtl w:val="true"/>
        </w:rPr>
        <w:t xml:space="preserve"> את הנתונים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גילו של הנאשם והשפעת המאסר עליו ועל ילדיו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אובדן מקום עבודתו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שכוללים בתוכם גם את החיסכון עבור המתלוננת מלהעיד במשפט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 ידיעת השפה העברית כנתון שעלול להקשות עליו בריצוי מאסרו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</w:rPr>
        <w:t>30.9.19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יבצע עבירת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יבצע עבירת אלימות מסוג עוון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פיצוי למתלוננת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1.4.20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9723-10-19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טדלו אלמיהו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3" TargetMode="External"/><Relationship Id="rId4" Type="http://schemas.openxmlformats.org/officeDocument/2006/relationships/hyperlink" Target="http://www.nevo.co.il/law/70301/40i.a.4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b.1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47.a" TargetMode="External"/><Relationship Id="rId9" Type="http://schemas.openxmlformats.org/officeDocument/2006/relationships/hyperlink" Target="http://www.nevo.co.il/law/70301/334;335.b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4918/47.a" TargetMode="External"/><Relationship Id="rId12" Type="http://schemas.openxmlformats.org/officeDocument/2006/relationships/hyperlink" Target="http://www.nevo.co.il/law/74918" TargetMode="External"/><Relationship Id="rId13" Type="http://schemas.openxmlformats.org/officeDocument/2006/relationships/hyperlink" Target="http://www.nevo.co.il/case/20642756" TargetMode="External"/><Relationship Id="rId14" Type="http://schemas.openxmlformats.org/officeDocument/2006/relationships/hyperlink" Target="http://www.nevo.co.il/case/17948078" TargetMode="External"/><Relationship Id="rId15" Type="http://schemas.openxmlformats.org/officeDocument/2006/relationships/hyperlink" Target="http://www.nevo.co.il/case/5610097" TargetMode="External"/><Relationship Id="rId16" Type="http://schemas.openxmlformats.org/officeDocument/2006/relationships/hyperlink" Target="http://www.nevo.co.il/case/26287884" TargetMode="External"/><Relationship Id="rId17" Type="http://schemas.openxmlformats.org/officeDocument/2006/relationships/hyperlink" Target="http://www.nevo.co.il/case/6248029" TargetMode="External"/><Relationship Id="rId18" Type="http://schemas.openxmlformats.org/officeDocument/2006/relationships/hyperlink" Target="http://www.nevo.co.il/case/20891758" TargetMode="External"/><Relationship Id="rId19" Type="http://schemas.openxmlformats.org/officeDocument/2006/relationships/hyperlink" Target="http://www.nevo.co.il/case/22079581" TargetMode="External"/><Relationship Id="rId20" Type="http://schemas.openxmlformats.org/officeDocument/2006/relationships/hyperlink" Target="http://www.nevo.co.il/case/7680032" TargetMode="External"/><Relationship Id="rId21" Type="http://schemas.openxmlformats.org/officeDocument/2006/relationships/hyperlink" Target="http://www.nevo.co.il/law/70301/40i.a.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i.a.3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2020-02-23T09:18:00Z</dcterms:created>
  <dc:creator> </dc:creator>
  <dc:description/>
  <cp:keywords/>
  <dc:language>en-IL</dc:language>
  <cp:lastModifiedBy>h10</cp:lastModifiedBy>
  <dcterms:modified xsi:type="dcterms:W3CDTF">2020-02-23T09:18:00Z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טדלו אלמיהו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20642756;17948078;5610097;26287884;6248029;20891758;22079581;7680032</vt:lpwstr>
  </property>
  <property fmtid="{D5CDD505-2E9C-101B-9397-08002B2CF9AE}" pid="9" name="CITY">
    <vt:lpwstr>רמ'</vt:lpwstr>
  </property>
  <property fmtid="{D5CDD505-2E9C-101B-9397-08002B2CF9AE}" pid="10" name="DATE">
    <vt:lpwstr>20200218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70301/334;335.b.1;040i.a.4;040i.a.3</vt:lpwstr>
  </property>
  <property fmtid="{D5CDD505-2E9C-101B-9397-08002B2CF9AE}" pid="15" name="LAWLISTTMP2">
    <vt:lpwstr>74918/047.a</vt:lpwstr>
  </property>
  <property fmtid="{D5CDD505-2E9C-101B-9397-08002B2CF9AE}" pid="16" name="LAWYER">
    <vt:lpwstr>סיון צדיק;יפה זמיר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9723</vt:lpwstr>
  </property>
  <property fmtid="{D5CDD505-2E9C-101B-9397-08002B2CF9AE}" pid="23" name="NEWPARTB">
    <vt:lpwstr>10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380020200218</vt:lpwstr>
  </property>
  <property fmtid="{D5CDD505-2E9C-101B-9397-08002B2CF9AE}" pid="35" name="TYPE_N_DATE">
    <vt:lpwstr>38020200218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