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9798-05-10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47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78"/>
      </w:tblGrid>
      <w:tr>
        <w:trPr/>
        <w:tc>
          <w:tcPr>
            <w:tcW w:w="9478" w:type="dxa"/>
            <w:tcBorders/>
          </w:tcPr>
          <w:p>
            <w:pPr>
              <w:pStyle w:val="Footer"/>
              <w:ind w:end="0"/>
              <w:jc w:val="start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קינן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bidi w:val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3" w:name="FirstAppellant"/>
            <w:bookmarkEnd w:id="3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יאסין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גמאל יאסין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29-12-2010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9798-05-10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מוחמד יאסין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21-01-2011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9798-05-10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מאשימה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מוחמד יאסין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צילה קינן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4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319/11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ארגוב ארצי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קובי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5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319/11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</w:t>
      </w:r>
      <w:hyperlink r:id="rId6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906/11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יעל שרף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7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906/11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</w:t>
      </w:r>
      <w:hyperlink r:id="rId8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319/11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למבוגרים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שושנה אלימלך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05-12-2011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319/11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מוחמד יאסין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מלצר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10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319/11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ארגוב ארצי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קובי טל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319/11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906/11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יעל שרף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906/11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319/11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למבוגרים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שושנה אלימלך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1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694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:"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"),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5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ּ</w:t>
      </w:r>
      <w:r>
        <w:rPr>
          <w:rtl w:val="true"/>
        </w:rPr>
        <w:t>+</w:t>
      </w:r>
      <w:hyperlink r:id="rId2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2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'),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הקשר</w:t>
      </w:r>
      <w:r>
        <w:rPr>
          <w:rtl w:val="true"/>
        </w:rPr>
        <w:t xml:space="preserve">").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2.1.10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העסקה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20:40</w:t>
      </w:r>
      <w:r>
        <w:rPr>
          <w:rtl w:val="true"/>
        </w:rPr>
        <w:t xml:space="preserve"> 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21:10</w:t>
      </w:r>
      <w:r>
        <w:rPr>
          <w:rtl w:val="true"/>
        </w:rPr>
        <w:t xml:space="preserve"> 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הרנו</w:t>
      </w:r>
      <w:r>
        <w:rPr>
          <w:rtl w:val="true"/>
        </w:rPr>
        <w:t xml:space="preserve">"),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הרנו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ההונדה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tl w:val="true"/>
        </w:rPr>
        <w:t xml:space="preserve">"),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האחר</w:t>
      </w:r>
      <w:r>
        <w:rPr>
          <w:rtl w:val="true"/>
        </w:rPr>
        <w:t xml:space="preserve">"), </w:t>
      </w:r>
      <w:r>
        <w:rPr>
          <w:rtl w:val="true"/>
        </w:rPr>
        <w:t>ותיאמו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הטויוטה</w:t>
      </w:r>
      <w:r>
        <w:rPr>
          <w:rtl w:val="true"/>
        </w:rPr>
        <w:t xml:space="preserve">"),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"),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אקדח</w:t>
      </w:r>
      <w:r>
        <w:rPr>
          <w:rtl w:val="true"/>
        </w:rPr>
        <w:t xml:space="preserve">"),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tl w:val="true"/>
        </w:rPr>
        <w:t xml:space="preserve">,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 xml:space="preserve">, </w:t>
      </w:r>
      <w:r>
        <w:rPr>
          <w:rtl w:val="true"/>
        </w:rPr>
        <w:t>וסחרו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הקשר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23.1.10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העסקה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25.1.10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האחר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23.1.10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 xml:space="preserve">-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tl w:val="true"/>
        </w:rPr>
        <w:t xml:space="preserve">"),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 xml:space="preserve">- </w:t>
      </w:r>
      <w:r>
        <w:rPr>
          <w:rtl w:val="true"/>
        </w:rPr>
        <w:t>המקלע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11,550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tl w:val="true"/>
        </w:rPr>
        <w:t xml:space="preserve">, </w:t>
      </w:r>
      <w:r>
        <w:rPr>
          <w:rtl w:val="true"/>
        </w:rPr>
        <w:t>הפציר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 xml:space="preserve">, </w:t>
      </w:r>
      <w:r>
        <w:rPr>
          <w:rtl w:val="true"/>
        </w:rPr>
        <w:t>וסחרו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24.2.10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העסקה</w:t>
      </w:r>
      <w:r>
        <w:rPr>
          <w:rtl w:val="true"/>
        </w:rPr>
        <w:t xml:space="preserve">").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20:20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" 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ומחסנית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</w:t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יאסין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מנאל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חוא</w:t>
      </w:r>
      <w:r>
        <w:rPr>
          <w:rtl w:val="true"/>
        </w:rPr>
        <w:t xml:space="preserve">,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tl w:val="true"/>
        </w:rPr>
        <w:t xml:space="preserve">, 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שכנועו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- 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מאל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יאסין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מוגזמת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למכורו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השתייה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"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היקלעותו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המקרית</w:t>
      </w:r>
      <w:r>
        <w:rPr>
          <w:rtl w:val="true"/>
        </w:rPr>
        <w:t xml:space="preserve">"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22.04.10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106" w:end="1259"/>
        <w:jc w:val="both"/>
        <w:rPr/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יושב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כלפיהן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כשמש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המחזיקים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הסוחרים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הכרוכות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בהפחדה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וטבעו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שבשעת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צורך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הסובייקטיבי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זדוני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ומרושע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שיהיה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האצבע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ההדק</w:t>
      </w:r>
      <w:r>
        <w:rPr>
          <w:b/>
          <w:bCs/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שמקובל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לומר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בתיאטרון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ראשונה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אקדח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צפה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שאחריה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האקדח</w:t>
      </w:r>
      <w:r>
        <w:rPr>
          <w:spacing w:val="10"/>
          <w:rtl w:val="true"/>
        </w:rPr>
        <w:t>"</w:t>
      </w:r>
      <w:r>
        <w:rPr>
          <w:rtl w:val="true"/>
        </w:rPr>
        <w:t xml:space="preserve"> (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27.7.08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106" w:end="1259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18.3.02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3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tl w:val="true"/>
        </w:rPr>
        <w:t xml:space="preserve">-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המטרתי</w:t>
      </w:r>
      <w:r>
        <w:rPr>
          <w:rtl w:val="true"/>
        </w:rPr>
        <w:t xml:space="preserve">.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להתגונן</w:t>
      </w:r>
      <w:r>
        <w:rPr>
          <w:rtl w:val="true"/>
        </w:rPr>
        <w:t xml:space="preserve">"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65" w:start="825" w:end="0"/>
        <w:jc w:val="both"/>
        <w:rPr>
          <w:rFonts w:cs="Times New Roman"/>
        </w:rPr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22.04.10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65" w:start="82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465" w:start="82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10.01.2011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65" w:start="825" w:end="0"/>
        <w:jc w:val="both"/>
        <w:rPr>
          <w:rFonts w:cs="Times New Roman"/>
        </w:rPr>
      </w:pP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22.04.10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465" w:start="82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280"/>
        <w:ind w:hanging="465" w:start="825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10.01.2011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9798-05-10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dstrike w:val="false"/>
        <w:strike w:val="false"/>
        <w:u w:val="none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28782" TargetMode="External"/><Relationship Id="rId3" Type="http://schemas.openxmlformats.org/officeDocument/2006/relationships/hyperlink" Target="http://www.nevo.co.il/case/5028782" TargetMode="External"/><Relationship Id="rId4" Type="http://schemas.openxmlformats.org/officeDocument/2006/relationships/hyperlink" Target="http://www.nevo.co.il/case/5699080" TargetMode="External"/><Relationship Id="rId5" Type="http://schemas.openxmlformats.org/officeDocument/2006/relationships/hyperlink" Target="http://www.nevo.co.il/case/5699080" TargetMode="External"/><Relationship Id="rId6" Type="http://schemas.openxmlformats.org/officeDocument/2006/relationships/hyperlink" Target="http://www.nevo.co.il/case/5699081" TargetMode="External"/><Relationship Id="rId7" Type="http://schemas.openxmlformats.org/officeDocument/2006/relationships/hyperlink" Target="http://www.nevo.co.il/case/5699081" TargetMode="External"/><Relationship Id="rId8" Type="http://schemas.openxmlformats.org/officeDocument/2006/relationships/hyperlink" Target="http://www.nevo.co.il/case/5699080" TargetMode="External"/><Relationship Id="rId9" Type="http://schemas.openxmlformats.org/officeDocument/2006/relationships/hyperlink" Target="http://www.nevo.co.il/case/5699080" TargetMode="External"/><Relationship Id="rId10" Type="http://schemas.openxmlformats.org/officeDocument/2006/relationships/hyperlink" Target="http://www.nevo.co.il/case/5699080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.2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.2" TargetMode="External"/><Relationship Id="rId25" Type="http://schemas.openxmlformats.org/officeDocument/2006/relationships/hyperlink" Target="http://www.nevo.co.il/law/70301/144.c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891607" TargetMode="External"/><Relationship Id="rId32" Type="http://schemas.openxmlformats.org/officeDocument/2006/relationships/hyperlink" Target="http://www.nevo.co.il/case/6091216" TargetMode="External"/><Relationship Id="rId33" Type="http://schemas.openxmlformats.org/officeDocument/2006/relationships/hyperlink" Target="http://www.nevo.co.il/case/5852404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2016-07-17T08:36:00Z</dcterms:created>
  <dc:creator> </dc:creator>
  <dc:description/>
  <cp:keywords/>
  <dc:language>en-IL</dc:language>
  <cp:lastModifiedBy>hofit</cp:lastModifiedBy>
  <dcterms:modified xsi:type="dcterms:W3CDTF">2016-07-17T08:36:00Z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יאסין;גמאל יאסין </vt:lpwstr>
  </property>
  <property fmtid="{D5CDD505-2E9C-101B-9397-08002B2CF9AE}" pid="4" name="CASESLISTTMP1">
    <vt:lpwstr>5028782:2;5699080:5;5699081:2;5891607;6091216;5852404</vt:lpwstr>
  </property>
  <property fmtid="{D5CDD505-2E9C-101B-9397-08002B2CF9AE}" pid="5" name="CITY">
    <vt:lpwstr>חי'</vt:lpwstr>
  </property>
  <property fmtid="{D5CDD505-2E9C-101B-9397-08002B2CF9AE}" pid="6" name="DATE">
    <vt:lpwstr>20101227</vt:lpwstr>
  </property>
  <property fmtid="{D5CDD505-2E9C-101B-9397-08002B2CF9AE}" pid="7" name="DELEMATA">
    <vt:lpwstr>http://elyon2.court.gov.il/scripts9/mgrqispi93.dll?Appname=eScourt&amp;Prgname=GetFileDetails&amp;Arguments=-N2011-000319-0</vt:lpwstr>
  </property>
  <property fmtid="{D5CDD505-2E9C-101B-9397-08002B2CF9AE}" pid="8" name="ISABSTRACT">
    <vt:lpwstr>Y</vt:lpwstr>
  </property>
  <property fmtid="{D5CDD505-2E9C-101B-9397-08002B2CF9AE}" pid="9" name="JUDGE">
    <vt:lpwstr>צלה קינן</vt:lpwstr>
  </property>
  <property fmtid="{D5CDD505-2E9C-101B-9397-08002B2CF9AE}" pid="10" name="LAWLISTTMP1">
    <vt:lpwstr>70301/144.b;144.c:4;029:2;144.b2:2;144.b.2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http://www.nevo.co.il/Psika_word/mechozi/ME-10-05-9798-901.doc;להחלטה במחוזי (29-12-2010)#תפ 9798-05-10 מוחמד יאסין (עציר) נ' מדינת ישראל#שופטים: צילה קינן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http://www.nevo.co.il/Psika_word/mechozi/ME-10-05-9798-868.doc;ל במחוזי (21-01-2011)#תפ 9798-05-10 מאשימה נ' מוחמד יאסין (עציר)#שופטים: צילה קינן#עו''ד: בע"פ 319/11 ארגוב ארצי, קובי טל, בע"פ 319/11 ו בע"פ 906/11 יעל שרף, בע"פ 906/11 ו 1 בע"פ 319/11 אלי סב</vt:lpwstr>
  </property>
  <property fmtid="{D5CDD505-2E9C-101B-9397-08002B2CF9AE}" pid="17" name="LINKK3">
    <vt:lpwstr>http://www.nevo.co.il/Psika_word/elyon/11003190-v01.doc;לפסק-דין בעליון (05-12-2011)#עפ 319/11 מדינת ישראל נ' מוחמד יאסין#שופטים: א' חיות, ח' מלצר, י' עמית#עו''ד: בע"פ 319/11 ארגוב ארצי, קובי טל, בע"פ 319/11 ו בע"פ 906/11 יעל שרף, בע"פ 906/11 ו 1 בע"פ 319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9798</vt:lpwstr>
  </property>
  <property fmtid="{D5CDD505-2E9C-101B-9397-08002B2CF9AE}" pid="25" name="NEWPARTB">
    <vt:lpwstr>05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05 9798 921 htm</vt:lpwstr>
  </property>
  <property fmtid="{D5CDD505-2E9C-101B-9397-08002B2CF9AE}" pid="36" name="TYPE">
    <vt:lpwstr>2</vt:lpwstr>
  </property>
  <property fmtid="{D5CDD505-2E9C-101B-9397-08002B2CF9AE}" pid="37" name="TYPE_ABS_DATE">
    <vt:lpwstr>390020101227</vt:lpwstr>
  </property>
  <property fmtid="{D5CDD505-2E9C-101B-9397-08002B2CF9AE}" pid="38" name="TYPE_N_DATE">
    <vt:lpwstr>39020101227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