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12509-03-10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המדינה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מחלקה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שיתופי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בעניין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                                          המאשימה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באמצעות עו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ד עופרה אורנשטיין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                                                              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הנאשמים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כפר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דניאל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מושב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שיתופי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להתיישבות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חקלאית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אבישי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יעיש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מכוניות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דן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אפרים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אשכנזי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596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קונסטנטין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זערור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156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204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204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204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208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208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253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63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השפיטה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20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</w:t>
      </w:r>
      <w:r>
        <w:rPr>
          <w:rFonts w:cs="David"/>
          <w:rtl w:val="true"/>
        </w:rPr>
        <w:t xml:space="preserve">. </w:t>
        <w:tab/>
      </w:r>
      <w:bookmarkStart w:id="10" w:name="ABSTRACT_START"/>
      <w:bookmarkEnd w:id="10"/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</w:rPr>
        <w:t>3,1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27">
        <w:r>
          <w:rPr>
            <w:rStyle w:val="Hyperlink"/>
            <w:rFonts w:cs="David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145</w:t>
        </w:r>
      </w:hyperlink>
      <w:r>
        <w:rPr>
          <w:rFonts w:cs="David"/>
          <w:rtl w:val="true"/>
        </w:rPr>
        <w:t xml:space="preserve">, </w:t>
      </w:r>
      <w:hyperlink r:id="rId28">
        <w:r>
          <w:rPr>
            <w:rStyle w:val="Hyperlink"/>
            <w:rFonts w:cs="David"/>
            <w:color w:val="0000FF"/>
            <w:u w:val="single"/>
          </w:rPr>
          <w:t>156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, </w:t>
      </w:r>
      <w:hyperlink r:id="rId29">
        <w:r>
          <w:rPr>
            <w:rStyle w:val="Hyperlink"/>
            <w:rFonts w:cs="David"/>
            <w:color w:val="0000FF"/>
            <w:u w:val="single"/>
          </w:rPr>
          <w:t>204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, </w:t>
      </w:r>
      <w:hyperlink r:id="rId30">
        <w:r>
          <w:rPr>
            <w:rStyle w:val="Hyperlink"/>
            <w:rFonts w:cs="David"/>
            <w:color w:val="0000FF"/>
            <w:u w:val="single"/>
          </w:rPr>
          <w:t>208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31">
        <w:r>
          <w:rPr>
            <w:rStyle w:val="Hyperlink"/>
            <w:rFonts w:cs="David"/>
            <w:color w:val="0000FF"/>
            <w:u w:val="single"/>
          </w:rPr>
          <w:t>253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</w:rPr>
        <w:t>1965</w:t>
      </w:r>
      <w:bookmarkStart w:id="11" w:name="ABSTRACT_END"/>
      <w:bookmarkEnd w:id="11"/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כגוש</w:t>
      </w:r>
      <w:r>
        <w:rPr>
          <w:rtl w:val="true"/>
        </w:rPr>
        <w:t xml:space="preserve"> </w:t>
      </w:r>
      <w:r>
        <w:rPr>
          <w:rFonts w:cs="David"/>
        </w:rPr>
        <w:t>4599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חלקות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המקרקעין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והמצוים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מודיעין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שגודלו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20,278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5,170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באחסנת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ופירוקם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ואחסנת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ומכירתם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הרלוונטי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</w:t>
      </w:r>
      <w:r>
        <w:rPr>
          <w:rFonts w:cs="David"/>
          <w:rtl w:val="true"/>
        </w:rPr>
        <w:t>/</w:t>
      </w:r>
      <w:r>
        <w:rPr>
          <w:rFonts w:cs="David"/>
        </w:rPr>
        <w:t>39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בילקוט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פרסומים</w:t>
      </w:r>
      <w:r>
        <w:rPr>
          <w:rtl w:val="true"/>
        </w:rPr>
        <w:t xml:space="preserve"> </w:t>
      </w:r>
      <w:r>
        <w:rPr>
          <w:rFonts w:cs="David"/>
        </w:rPr>
        <w:t>3469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23.7.1987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ייעודם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15,880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</w:t>
      </w:r>
      <w:r>
        <w:rPr>
          <w:rtl w:val="true"/>
        </w:rPr>
        <w:t xml:space="preserve"> </w:t>
      </w:r>
      <w:r>
        <w:rPr>
          <w:rFonts w:cs="David"/>
        </w:rPr>
        <w:t>B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בתרשים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שמצורף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</w:rPr>
        <w:t>4,900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המסומנים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</w:t>
      </w:r>
      <w:r>
        <w:rPr>
          <w:rtl w:val="true"/>
        </w:rPr>
        <w:t xml:space="preserve"> </w:t>
      </w:r>
      <w:r>
        <w:rPr>
          <w:rFonts w:cs="David"/>
        </w:rPr>
        <w:t>A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בתרשים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הוכרזו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hyperlink r:id="rId33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</w:rPr>
        <w:t>21/3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שאושרה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בילקוט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פרסומים</w:t>
      </w:r>
      <w:r>
        <w:rPr>
          <w:rtl w:val="true"/>
        </w:rPr>
        <w:t xml:space="preserve"> </w:t>
      </w:r>
      <w:r>
        <w:rPr>
          <w:rFonts w:cs="David"/>
        </w:rPr>
        <w:t>5236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עמוד</w:t>
      </w:r>
      <w:r>
        <w:rPr>
          <w:rtl w:val="true"/>
        </w:rPr>
        <w:t xml:space="preserve"> </w:t>
      </w:r>
      <w:r>
        <w:rPr>
          <w:rFonts w:cs="David"/>
        </w:rPr>
        <w:t>284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12.11.03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מיועדים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</w:t>
      </w:r>
      <w:r>
        <w:rPr>
          <w:rFonts w:cs="David"/>
          <w:rtl w:val="true"/>
        </w:rPr>
        <w:t>/</w:t>
      </w:r>
      <w:r>
        <w:rPr>
          <w:rFonts w:cs="David"/>
          <w:rtl w:val="true"/>
        </w:rPr>
        <w:t>נוף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12.9.06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אחסנה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</w:rPr>
        <w:t>12.9.06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המוכרזת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פרוטוקול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עמוד</w:t>
      </w:r>
      <w:r>
        <w:rPr>
          <w:rtl w:val="true"/>
        </w:rPr>
        <w:t xml:space="preserve"> </w:t>
      </w:r>
      <w:r>
        <w:rPr>
          <w:rFonts w:cs="David"/>
        </w:rPr>
        <w:t>36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שורות</w:t>
      </w:r>
      <w:r>
        <w:rPr>
          <w:rtl w:val="true"/>
        </w:rPr>
        <w:t xml:space="preserve"> </w:t>
      </w:r>
      <w:r>
        <w:rPr>
          <w:rFonts w:cs="David"/>
        </w:rPr>
        <w:t>30-33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פלשו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שכמחציתם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מוכרזת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פרוטוקול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עמוד</w:t>
      </w:r>
      <w:r>
        <w:rPr>
          <w:rtl w:val="true"/>
        </w:rPr>
        <w:t xml:space="preserve"> </w:t>
      </w:r>
      <w:r>
        <w:rPr>
          <w:rFonts w:cs="David"/>
        </w:rPr>
        <w:t>38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שורות</w:t>
      </w:r>
      <w:r>
        <w:rPr>
          <w:rtl w:val="true"/>
        </w:rPr>
        <w:t xml:space="preserve"> </w:t>
      </w:r>
      <w:r>
        <w:rPr>
          <w:rFonts w:cs="David"/>
        </w:rPr>
        <w:t>1-3</w:t>
      </w:r>
      <w:r>
        <w:rPr>
          <w:rFonts w:cs="David"/>
          <w:rtl w:val="true"/>
        </w:rPr>
        <w:t xml:space="preserve">).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 xml:space="preserve">: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/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בסעיף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במפורש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וממכר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ההיתרים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חורג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ללמדך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לחודש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  <w:t xml:space="preserve">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>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/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/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). </w:t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לסילוק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מהמקרעין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color w:val="000000"/>
          <w:rtl w:val="true"/>
        </w:rPr>
        <w:t>ת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</w:rPr>
        <w:t>1641/08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/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23.7.09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יסלקו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ד</w:t>
      </w:r>
      <w:r>
        <w:rPr>
          <w:rFonts w:cs="David"/>
          <w:rtl w:val="true"/>
        </w:rPr>
        <w:t>.</w:t>
        <w:tab/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אוויר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/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/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16.5.11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/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היוזמה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שננקטה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ה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750,000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900,000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1.4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1.7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150,000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200,000</w:t>
      </w:r>
      <w:r>
        <w:rPr>
          <w:rFonts w:cs="David"/>
          <w:rtl w:val="true"/>
        </w:rPr>
        <w:t xml:space="preserve"> ₪.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טענ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Cs/>
          <w:sz w:val="28"/>
          <w:szCs w:val="28"/>
          <w:u w:val="single"/>
        </w:rPr>
        <w:t>1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 xml:space="preserve">. </w:t>
        <w:tab/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>:</w:t>
      </w:r>
    </w:p>
    <w:p>
      <w:pPr>
        <w:pStyle w:val="BodyText"/>
        <w:numPr>
          <w:ilvl w:val="0"/>
          <w:numId w:val="1"/>
        </w:numPr>
        <w:bidi w:val="1"/>
        <w:spacing w:lineRule="auto" w:line="360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ריינהורן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לטענתו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למתוכנן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באשמתו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bidi w:val="1"/>
        <w:spacing w:lineRule="auto" w:line="360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). </w:t>
      </w:r>
    </w:p>
    <w:p>
      <w:pPr>
        <w:pStyle w:val="BodyText"/>
        <w:numPr>
          <w:ilvl w:val="0"/>
          <w:numId w:val="1"/>
        </w:numPr>
        <w:bidi w:val="1"/>
        <w:spacing w:lineRule="auto" w:line="360"/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הפלישה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נאשמים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Cs/>
          <w:sz w:val="28"/>
          <w:szCs w:val="28"/>
          <w:u w:val="single"/>
        </w:rPr>
        <w:t>3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David"/>
          <w:b/>
          <w:bCs/>
          <w:sz w:val="28"/>
          <w:szCs w:val="28"/>
          <w:u w:val="single"/>
          <w:rtl w:val="true"/>
        </w:rPr>
        <w:t>-</w:t>
      </w:r>
      <w:r>
        <w:rPr>
          <w:rFonts w:cs="David"/>
          <w:b/>
          <w:bCs/>
          <w:sz w:val="28"/>
          <w:szCs w:val="28"/>
          <w:u w:val="single"/>
        </w:rPr>
        <w:t>4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numPr>
          <w:ilvl w:val="0"/>
          <w:numId w:val="4"/>
        </w:numPr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מנאשם</w:t>
      </w:r>
      <w:r>
        <w:rPr>
          <w:rtl w:val="true"/>
        </w:rPr>
        <w:t xml:space="preserve"> 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בהסתמך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המכוניות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לסילוק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מהמקרעין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לעיכובים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כורחם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4"/>
        </w:numPr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אוביקטיביים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). </w:t>
      </w:r>
    </w:p>
    <w:p>
      <w:pPr>
        <w:pStyle w:val="BodyText"/>
        <w:numPr>
          <w:ilvl w:val="0"/>
          <w:numId w:val="4"/>
        </w:numPr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 </w:t>
      </w:r>
      <w:r>
        <w:rPr>
          <w:rFonts w:cs="David"/>
        </w:rPr>
        <w:t>50,000</w:t>
      </w:r>
      <w:r>
        <w:rPr>
          <w:rFonts w:cs="David"/>
          <w:rtl w:val="true"/>
        </w:rPr>
        <w:t xml:space="preserve"> </w:t>
      </w:r>
    </w:p>
    <w:p>
      <w:pPr>
        <w:pStyle w:val="BodyText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150,000₪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5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2885/08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מוסא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22.11.09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רובינשטיין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6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8986/06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סוזה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18.2.07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ללמדך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  <w:tab/>
      </w:r>
      <w:hyperlink r:id="rId37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38"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3,1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1140"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</w:rPr>
        <w:t>204</w:t>
      </w: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cs="David"/>
          <w:rtl w:val="true"/>
        </w:rPr>
        <w:t xml:space="preserve">".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hyperlink r:id="rId40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208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1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2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בעלים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וסוכניו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hyperlink r:id="rId43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208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5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מופיעה</w:t>
      </w:r>
      <w:r>
        <w:rPr>
          <w:rtl w:val="true"/>
        </w:rPr>
        <w:t xml:space="preserve"> </w:t>
      </w:r>
      <w:hyperlink r:id="rId46">
        <w:r>
          <w:rPr>
            <w:rStyle w:val="Hyperlink"/>
            <w:rFonts w:cs="David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61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1400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להרתיע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ליטול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בכיסו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hyperlink r:id="rId48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63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בחיקוק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Fonts w:cs="David"/>
          <w:rtl w:val="true"/>
        </w:rPr>
        <w:t>".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hyperlink r:id="rId50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4679/10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שמשון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עיריית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1.8.11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hyperlink r:id="rId51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63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דנצינגר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4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63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בפועל</w:t>
      </w:r>
      <w:r>
        <w:rPr>
          <w:u w:val="single"/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בנקל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זכה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הכנסותיה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ינואר</w:t>
      </w:r>
      <w:r>
        <w:rPr>
          <w:rtl w:val="true"/>
        </w:rPr>
        <w:t xml:space="preserve">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לפירוק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/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>וכ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56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טענו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להוכיחה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ההוכחה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ההסתברויות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58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שוכנעתי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ההוכחה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שוכנעתי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היקפם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ההוכחה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0">
        <w:r>
          <w:rPr>
            <w:rStyle w:val="Hyperlink"/>
            <w:rFonts w:cs="David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61"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3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62"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4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ל</w:t>
      </w:r>
      <w:hyperlink r:id="rId6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המסופקת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4">
        <w:r>
          <w:rPr>
            <w:rStyle w:val="Hyperlink"/>
            <w:rFonts w:cs="David"/>
            <w:rtl w:val="true"/>
          </w:rPr>
          <w:t>עע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מ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10277/06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פנינת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אילת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המחוזית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מחוז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הדרום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15.9.10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5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8701/08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מלכה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םורסם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3.6.09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עמוד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להחלטה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בעוצמת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בהתנהגותם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בעיכוב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גרוטאות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מהפסיקה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: </w:t>
      </w:r>
      <w:hyperlink r:id="rId66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</w:t>
        </w:r>
      </w:hyperlink>
      <w:r>
        <w:rPr>
          <w:rFonts w:cs="David"/>
          <w:rtl w:val="true"/>
        </w:rPr>
        <w:t xml:space="preserve"> </w:t>
      </w:r>
      <w:hyperlink r:id="rId67">
        <w:r>
          <w:rPr>
            <w:rStyle w:val="Hyperlink"/>
            <w:rFonts w:cs="David"/>
            <w:color w:val="0000FF"/>
            <w:u w:val="single"/>
            <w:rtl w:val="true"/>
          </w:rPr>
          <w:t>לחוק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השפיטה</w:t>
        </w:r>
      </w:hyperlink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פורטו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כאינדיקציה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hyperlink r:id="rId68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8701/08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מלכה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3.6.09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המבקשים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צוו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2730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נהרסו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1767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בביקורות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שנוספו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467,300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חורגים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המבקשים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hyperlink r:id="rId69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2330/09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נוסטרדמוס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מסעדות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מודיעין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9.6.09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1,700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ריצוף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באריחי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</w:rPr>
        <w:t>1,000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כפול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250,000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מהמבקשים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לפירוט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</w:t>
      </w:r>
      <w:r>
        <w:rPr>
          <w:rFonts w:cs="David"/>
          <w:rtl w:val="true"/>
        </w:rPr>
        <w:t>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>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עפ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40.05.08</w:t>
      </w:r>
      <w:r>
        <w:rPr>
          <w:rFonts w:cs="David"/>
          <w:rtl w:val="true"/>
        </w:rPr>
        <w:t xml:space="preserve"> </w:t>
      </w:r>
      <w:hyperlink r:id="rId70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נוסטרדמוס</w:t>
        </w:r>
      </w:hyperlink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מסעדות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</w:t>
      </w:r>
      <w:r>
        <w:rPr>
          <w:rFonts w:cs="David"/>
          <w:b/>
          <w:bCs/>
          <w:rtl w:val="true"/>
        </w:rPr>
        <w:t>.</w:t>
      </w:r>
      <w:r>
        <w:rPr>
          <w:rFonts w:cs="David"/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מודיעין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[ 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18.1.09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אהד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hyperlink r:id="rId71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1417/12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אחוזת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הברון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cs="David"/>
          <w:rtl w:val="true"/>
        </w:rPr>
        <w:t>, 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24.6.12</w:t>
      </w:r>
      <w:r>
        <w:rPr>
          <w:rFonts w:cs="David"/>
          <w:rtl w:val="true"/>
        </w:rPr>
        <w:t xml:space="preserve"> ,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המערערים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שהקימה</w:t>
      </w:r>
      <w:r>
        <w:rPr>
          <w:rFonts w:cs="David"/>
          <w:rtl w:val="true"/>
        </w:rPr>
        <w:t>/</w:t>
      </w:r>
      <w:r>
        <w:rPr>
          <w:rFonts w:cs="David"/>
          <w:rtl w:val="true"/>
        </w:rPr>
        <w:t>הפעילה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ומנהלה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והפעילו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לפירוט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ברחובות</w:t>
      </w:r>
      <w:r>
        <w:rPr>
          <w:rtl w:val="true"/>
        </w:rPr>
        <w:t xml:space="preserve"> </w:t>
      </w:r>
      <w:hyperlink r:id="rId72">
        <w:r>
          <w:rPr>
            <w:rStyle w:val="Hyperlink"/>
            <w:rFonts w:cs="David"/>
            <w:color w:val="0000FF"/>
            <w:u w:val="single"/>
            <w:rtl w:val="true"/>
          </w:rPr>
          <w:t>בחע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5037/04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שלו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u w:val="single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]. 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numPr>
          <w:ilvl w:val="1"/>
          <w:numId w:val="2"/>
        </w:numPr>
        <w:bidi w:val="1"/>
        <w:spacing w:lineRule="auto" w:line="360"/>
        <w:ind w:hanging="360" w:start="2160" w:end="0"/>
        <w:jc w:val="both"/>
        <w:rPr>
          <w:rFonts w:cs="David"/>
        </w:rPr>
      </w:pP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35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1"/>
          <w:numId w:val="2"/>
        </w:numPr>
        <w:bidi w:val="1"/>
        <w:spacing w:lineRule="auto" w:line="360"/>
        <w:ind w:hanging="360" w:start="2160" w:end="0"/>
        <w:jc w:val="both"/>
        <w:rPr>
          <w:rFonts w:cs="David"/>
        </w:rPr>
      </w:pP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מתוכם</w:t>
      </w:r>
      <w:r>
        <w:rPr>
          <w:rtl w:val="true"/>
        </w:rPr>
        <w:t xml:space="preserve"> </w:t>
      </w:r>
      <w:r>
        <w:rPr>
          <w:rFonts w:cs="David"/>
        </w:rPr>
        <w:t>1,750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בניה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1"/>
          <w:numId w:val="2"/>
        </w:numPr>
        <w:bidi w:val="1"/>
        <w:spacing w:lineRule="auto" w:line="360"/>
        <w:ind w:hanging="360" w:start="2160" w:end="0"/>
        <w:jc w:val="both"/>
        <w:rPr>
          <w:rFonts w:cs="David"/>
        </w:rPr>
      </w:pPr>
      <w:r>
        <w:rPr>
          <w:rFonts w:cs="David"/>
          <w:rtl w:val="true"/>
        </w:rPr>
        <w:t>הקימו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230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מכורכר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יצקו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וביוב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1"/>
          <w:numId w:val="2"/>
        </w:numPr>
        <w:bidi w:val="1"/>
        <w:spacing w:lineRule="auto" w:line="360"/>
        <w:ind w:hanging="360" w:start="2160" w:end="0"/>
        <w:jc w:val="both"/>
        <w:rPr>
          <w:rFonts w:cs="David"/>
        </w:rPr>
      </w:pP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ויצקו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בטון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1"/>
          <w:numId w:val="2"/>
        </w:numPr>
        <w:bidi w:val="1"/>
        <w:spacing w:lineRule="auto" w:line="360"/>
        <w:ind w:hanging="360" w:start="2160" w:end="0"/>
        <w:jc w:val="both"/>
        <w:rPr>
          <w:rFonts w:cs="David"/>
        </w:rPr>
      </w:pP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1"/>
          <w:numId w:val="2"/>
        </w:numPr>
        <w:bidi w:val="1"/>
        <w:spacing w:lineRule="auto" w:line="360"/>
        <w:ind w:hanging="360" w:start="2160" w:end="0"/>
        <w:jc w:val="both"/>
        <w:rPr>
          <w:rFonts w:cs="David"/>
        </w:rPr>
      </w:pP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קונסטרוקציה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בכביש</w:t>
      </w:r>
      <w:r>
        <w:rPr>
          <w:rtl w:val="true"/>
        </w:rPr>
        <w:t xml:space="preserve"> </w:t>
      </w:r>
      <w:r>
        <w:rPr>
          <w:rFonts w:cs="David"/>
        </w:rPr>
        <w:t>411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לסככה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פרגולה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לסככה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הצפוני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Fonts w:cs="David"/>
          <w:rtl w:val="true"/>
        </w:rPr>
        <w:t>.</w:t>
      </w:r>
    </w:p>
    <w:p>
      <w:pPr>
        <w:pStyle w:val="BodyText"/>
        <w:numPr>
          <w:ilvl w:val="1"/>
          <w:numId w:val="2"/>
        </w:numPr>
        <w:bidi w:val="1"/>
        <w:spacing w:lineRule="auto" w:line="360"/>
        <w:ind w:hanging="360" w:start="2160" w:end="0"/>
        <w:jc w:val="both"/>
        <w:rPr>
          <w:rFonts w:cs="David"/>
        </w:rPr>
      </w:pPr>
      <w:r>
        <w:rPr>
          <w:rFonts w:cs="David"/>
          <w:rtl w:val="true"/>
        </w:rPr>
        <w:t>הציבו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29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מקונסטרוקציית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פרגולה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378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פרגולה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176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פרגולה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172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קונסטרוקציית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קירו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מאספלט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8700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Fonts w:cs="David"/>
          <w:rtl w:val="true"/>
        </w:rPr>
        <w:t>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ערכאות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750,000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נדחתה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ד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hyperlink r:id="rId7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4380/12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מנשה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12.7.12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שייעודו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</w:rPr>
        <w:t>2001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שייעודו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ובלילה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האירועים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הכשירו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ושפיכת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אספלט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וביצעו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ריקודים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לפירוט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בירושלים</w:t>
      </w:r>
      <w:r>
        <w:rPr>
          <w:rtl w:val="true"/>
        </w:rPr>
        <w:t xml:space="preserve"> </w:t>
      </w:r>
      <w:hyperlink r:id="rId74">
        <w:r>
          <w:rPr>
            <w:rStyle w:val="Hyperlink"/>
            <w:rFonts w:cs="David"/>
            <w:rtl w:val="true"/>
          </w:rPr>
          <w:t>עפ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49024.02.11</w:t>
        </w:r>
        <w:r>
          <w:rPr>
            <w:rStyle w:val="Hyperlink"/>
            <w:rFonts w:cs="David"/>
            <w:rtl w:val="true"/>
          </w:rPr>
          <w:t xml:space="preserve"> 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המחוזית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ירושלים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מנשה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9.4.12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נועם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הושת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90,000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חויבו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אחוזת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הברון</w:t>
      </w:r>
      <w:r>
        <w:rPr>
          <w:rFonts w:cs="David"/>
          <w:b/>
          <w:bCs/>
          <w:rtl w:val="true"/>
        </w:rPr>
        <w:t>,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בהשכרה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200,000</w:t>
      </w:r>
      <w:r>
        <w:rPr>
          <w:rFonts w:cs="David"/>
          <w:rtl w:val="true"/>
        </w:rPr>
        <w:t xml:space="preserve"> ₪ 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800,000</w:t>
      </w:r>
      <w:r>
        <w:rPr>
          <w:rFonts w:cs="David"/>
          <w:rtl w:val="true"/>
        </w:rPr>
        <w:t xml:space="preserve"> ₪. 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בהדרגתיות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הדרגתיות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לפיכך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נאשמת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500,000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1.5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</w:rPr>
        <w:t>0,000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200,000</w:t>
      </w:r>
      <w:r>
        <w:rPr>
          <w:rFonts w:cs="David"/>
          <w:rtl w:val="true"/>
        </w:rPr>
        <w:t xml:space="preserve"> ₪.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המתאים</w:t>
      </w:r>
      <w:r>
        <w:rPr>
          <w:rFonts w:cs="David"/>
          <w:b/>
          <w:bCs/>
          <w:rtl w:val="true"/>
        </w:rPr>
        <w:t xml:space="preserve">"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</w:p>
    <w:p>
      <w:pPr>
        <w:pStyle w:val="BodyText"/>
        <w:numPr>
          <w:ilvl w:val="0"/>
          <w:numId w:val="3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הודאת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75">
        <w:r>
          <w:rPr>
            <w:rStyle w:val="Hyperlink"/>
            <w:rFonts w:cs="David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4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76"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6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</w:p>
    <w:p>
      <w:pPr>
        <w:pStyle w:val="BodyText"/>
        <w:numPr>
          <w:ilvl w:val="0"/>
          <w:numId w:val="3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היוזמה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שננקטה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ניסיונותיהם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78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5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</w:p>
    <w:p>
      <w:pPr>
        <w:pStyle w:val="BodyText"/>
        <w:numPr>
          <w:ilvl w:val="0"/>
          <w:numId w:val="3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ההשלכות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80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81"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3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>).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לגבי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1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300,000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שישולם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1.1.13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300,000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8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לגבי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נאשמת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3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600,000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שישולם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1.1.13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500,000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8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BodyText"/>
        <w:bidi w:val="1"/>
        <w:spacing w:lineRule="auto" w:line="360"/>
        <w:ind w:firstLine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לגבי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4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</w:rPr>
        <w:t>5</w:t>
      </w:r>
      <w:r>
        <w:rPr>
          <w:rFonts w:cs="David"/>
        </w:rPr>
        <w:t>0,000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1.1.13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100,000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8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ההתחייבות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86"/>
      <w:footerReference w:type="default" r:id="rId8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תוב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12509-03-10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כפר דניאל מושב שיתופי להתיישבות חקלאית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2880"/>
        </w:tabs>
        <w:ind w:start="288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5040"/>
        </w:tabs>
        <w:ind w:start="504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480"/>
        </w:tabs>
        <w:ind w:start="648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7200"/>
        </w:tabs>
        <w:ind w:start="7200" w:hanging="18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2">
    <w:name w:val="WW8Num3z2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bidi w:val="0"/>
      <w:jc w:val="end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145" TargetMode="External"/><Relationship Id="rId4" Type="http://schemas.openxmlformats.org/officeDocument/2006/relationships/hyperlink" Target="http://www.nevo.co.il/law/91073/156.a" TargetMode="External"/><Relationship Id="rId5" Type="http://schemas.openxmlformats.org/officeDocument/2006/relationships/hyperlink" Target="http://www.nevo.co.il/law/91073/1T5" TargetMode="External"/><Relationship Id="rId6" Type="http://schemas.openxmlformats.org/officeDocument/2006/relationships/hyperlink" Target="http://www.nevo.co.il/law/91073/204" TargetMode="External"/><Relationship Id="rId7" Type="http://schemas.openxmlformats.org/officeDocument/2006/relationships/hyperlink" Target="http://www.nevo.co.il/law/91073/204.a" TargetMode="External"/><Relationship Id="rId8" Type="http://schemas.openxmlformats.org/officeDocument/2006/relationships/hyperlink" Target="http://www.nevo.co.il/law/91073/204.a.c" TargetMode="External"/><Relationship Id="rId9" Type="http://schemas.openxmlformats.org/officeDocument/2006/relationships/hyperlink" Target="http://www.nevo.co.il/law/91073/204.c" TargetMode="External"/><Relationship Id="rId10" Type="http://schemas.openxmlformats.org/officeDocument/2006/relationships/hyperlink" Target="http://www.nevo.co.il/law/91073/208" TargetMode="External"/><Relationship Id="rId11" Type="http://schemas.openxmlformats.org/officeDocument/2006/relationships/hyperlink" Target="http://www.nevo.co.il/law/91073/208.a" TargetMode="External"/><Relationship Id="rId12" Type="http://schemas.openxmlformats.org/officeDocument/2006/relationships/hyperlink" Target="http://www.nevo.co.il/law/91073/25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.a" TargetMode="External"/><Relationship Id="rId15" Type="http://schemas.openxmlformats.org/officeDocument/2006/relationships/hyperlink" Target="http://www.nevo.co.il/law/70301/40i.a.3" TargetMode="External"/><Relationship Id="rId16" Type="http://schemas.openxmlformats.org/officeDocument/2006/relationships/hyperlink" Target="http://www.nevo.co.il/law/70301/40i.a.4" TargetMode="External"/><Relationship Id="rId17" Type="http://schemas.openxmlformats.org/officeDocument/2006/relationships/hyperlink" Target="http://www.nevo.co.il/law/70301/40j.c" TargetMode="External"/><Relationship Id="rId18" Type="http://schemas.openxmlformats.org/officeDocument/2006/relationships/hyperlink" Target="http://www.nevo.co.il/law/70301/61.c" TargetMode="External"/><Relationship Id="rId19" Type="http://schemas.openxmlformats.org/officeDocument/2006/relationships/hyperlink" Target="http://www.nevo.co.il/law/70301/63.a" TargetMode="External"/><Relationship Id="rId20" Type="http://schemas.openxmlformats.org/officeDocument/2006/relationships/hyperlink" Target="http://www.nevo.co.il/law/70301/40ja.1.2" TargetMode="External"/><Relationship Id="rId21" Type="http://schemas.openxmlformats.org/officeDocument/2006/relationships/hyperlink" Target="http://www.nevo.co.il/law/70301/40ja.1.3" TargetMode="External"/><Relationship Id="rId22" Type="http://schemas.openxmlformats.org/officeDocument/2006/relationships/hyperlink" Target="http://www.nevo.co.il/law/70301/40ja.4" TargetMode="External"/><Relationship Id="rId23" Type="http://schemas.openxmlformats.org/officeDocument/2006/relationships/hyperlink" Target="http://www.nevo.co.il/law/70301/40ja.5" TargetMode="External"/><Relationship Id="rId24" Type="http://schemas.openxmlformats.org/officeDocument/2006/relationships/hyperlink" Target="http://www.nevo.co.il/law/70301/40ja.6" TargetMode="External"/><Relationship Id="rId25" Type="http://schemas.openxmlformats.org/officeDocument/2006/relationships/hyperlink" Target="http://www.nevo.co.il/law/74874" TargetMode="External"/><Relationship Id="rId26" Type="http://schemas.openxmlformats.org/officeDocument/2006/relationships/hyperlink" Target="http://www.nevo.co.il/law/74874/20" TargetMode="External"/><Relationship Id="rId27" Type="http://schemas.openxmlformats.org/officeDocument/2006/relationships/hyperlink" Target="http://www.nevo.co.il/law/91073/145" TargetMode="External"/><Relationship Id="rId28" Type="http://schemas.openxmlformats.org/officeDocument/2006/relationships/hyperlink" Target="http://www.nevo.co.il/law/91073/156.a" TargetMode="External"/><Relationship Id="rId29" Type="http://schemas.openxmlformats.org/officeDocument/2006/relationships/hyperlink" Target="http://www.nevo.co.il/law/91073/204.a.c" TargetMode="External"/><Relationship Id="rId30" Type="http://schemas.openxmlformats.org/officeDocument/2006/relationships/hyperlink" Target="http://www.nevo.co.il/law/91073/208" TargetMode="External"/><Relationship Id="rId31" Type="http://schemas.openxmlformats.org/officeDocument/2006/relationships/hyperlink" Target="http://www.nevo.co.il/law/91073/253" TargetMode="External"/><Relationship Id="rId32" Type="http://schemas.openxmlformats.org/officeDocument/2006/relationships/hyperlink" Target="http://www.nevo.co.il/law/91073" TargetMode="External"/><Relationship Id="rId33" Type="http://schemas.openxmlformats.org/officeDocument/2006/relationships/hyperlink" Target="http://www.nevo.co.il/law/91073/1T5" TargetMode="External"/><Relationship Id="rId34" Type="http://schemas.openxmlformats.org/officeDocument/2006/relationships/hyperlink" Target="http://www.nevo.co.il/law/91073" TargetMode="External"/><Relationship Id="rId35" Type="http://schemas.openxmlformats.org/officeDocument/2006/relationships/hyperlink" Target="http://www.nevo.co.il/case/5671007" TargetMode="External"/><Relationship Id="rId36" Type="http://schemas.openxmlformats.org/officeDocument/2006/relationships/hyperlink" Target="http://www.nevo.co.il/case/6142447" TargetMode="External"/><Relationship Id="rId37" Type="http://schemas.openxmlformats.org/officeDocument/2006/relationships/hyperlink" Target="http://www.nevo.co.il/law/91073/204.a" TargetMode="External"/><Relationship Id="rId38" Type="http://schemas.openxmlformats.org/officeDocument/2006/relationships/hyperlink" Target="http://www.nevo.co.il/law/91073/204.c" TargetMode="External"/><Relationship Id="rId39" Type="http://schemas.openxmlformats.org/officeDocument/2006/relationships/hyperlink" Target="http://www.nevo.co.il/law/91073" TargetMode="External"/><Relationship Id="rId40" Type="http://schemas.openxmlformats.org/officeDocument/2006/relationships/hyperlink" Target="http://www.nevo.co.il/law/91073/208.a" TargetMode="External"/><Relationship Id="rId41" Type="http://schemas.openxmlformats.org/officeDocument/2006/relationships/hyperlink" Target="http://www.nevo.co.il/law/91073" TargetMode="External"/><Relationship Id="rId42" Type="http://schemas.openxmlformats.org/officeDocument/2006/relationships/hyperlink" Target="http://www.nevo.co.il/law/91073/204" TargetMode="External"/><Relationship Id="rId43" Type="http://schemas.openxmlformats.org/officeDocument/2006/relationships/hyperlink" Target="http://www.nevo.co.il/law/91073/208.a" TargetMode="External"/><Relationship Id="rId44" Type="http://schemas.openxmlformats.org/officeDocument/2006/relationships/hyperlink" Target="http://www.nevo.co.il/law/91073" TargetMode="External"/><Relationship Id="rId45" Type="http://schemas.openxmlformats.org/officeDocument/2006/relationships/hyperlink" Target="http://www.nevo.co.il/law/91073/204.a" TargetMode="External"/><Relationship Id="rId46" Type="http://schemas.openxmlformats.org/officeDocument/2006/relationships/hyperlink" Target="http://www.nevo.co.il/law/70301/61.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63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970897" TargetMode="External"/><Relationship Id="rId51" Type="http://schemas.openxmlformats.org/officeDocument/2006/relationships/hyperlink" Target="http://www.nevo.co.il/law/70301/63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91073" TargetMode="External"/><Relationship Id="rId54" Type="http://schemas.openxmlformats.org/officeDocument/2006/relationships/hyperlink" Target="http://www.nevo.co.il/law/70301/63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j.c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j.c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40c.a" TargetMode="External"/><Relationship Id="rId61" Type="http://schemas.openxmlformats.org/officeDocument/2006/relationships/hyperlink" Target="http://www.nevo.co.il/law/70301/40i.a.3" TargetMode="External"/><Relationship Id="rId62" Type="http://schemas.openxmlformats.org/officeDocument/2006/relationships/hyperlink" Target="http://www.nevo.co.il/law/70301/40i.a.4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6167664" TargetMode="External"/><Relationship Id="rId65" Type="http://schemas.openxmlformats.org/officeDocument/2006/relationships/hyperlink" Target="http://www.nevo.co.il/case/6135787" TargetMode="External"/><Relationship Id="rId66" Type="http://schemas.openxmlformats.org/officeDocument/2006/relationships/hyperlink" Target="http://www.nevo.co.il/law/74874/20" TargetMode="External"/><Relationship Id="rId67" Type="http://schemas.openxmlformats.org/officeDocument/2006/relationships/hyperlink" Target="http://www.nevo.co.il/law/74874" TargetMode="External"/><Relationship Id="rId68" Type="http://schemas.openxmlformats.org/officeDocument/2006/relationships/hyperlink" Target="http://www.nevo.co.il/case/6135787" TargetMode="External"/><Relationship Id="rId69" Type="http://schemas.openxmlformats.org/officeDocument/2006/relationships/hyperlink" Target="http://www.nevo.co.il/case/5826359" TargetMode="External"/><Relationship Id="rId70" Type="http://schemas.openxmlformats.org/officeDocument/2006/relationships/hyperlink" Target="http://www.nevo.co.il/case/5475968" TargetMode="External"/><Relationship Id="rId71" Type="http://schemas.openxmlformats.org/officeDocument/2006/relationships/hyperlink" Target="http://www.nevo.co.il/case/5576099" TargetMode="External"/><Relationship Id="rId72" Type="http://schemas.openxmlformats.org/officeDocument/2006/relationships/hyperlink" Target="http://www.nevo.co.il/case/5034540" TargetMode="External"/><Relationship Id="rId73" Type="http://schemas.openxmlformats.org/officeDocument/2006/relationships/hyperlink" Target="http://www.nevo.co.il/case/5587382" TargetMode="External"/><Relationship Id="rId74" Type="http://schemas.openxmlformats.org/officeDocument/2006/relationships/hyperlink" Target="http://www.nevo.co.il/case/5572852" TargetMode="External"/><Relationship Id="rId75" Type="http://schemas.openxmlformats.org/officeDocument/2006/relationships/hyperlink" Target="http://www.nevo.co.il/law/70301/40ja.4" TargetMode="External"/><Relationship Id="rId76" Type="http://schemas.openxmlformats.org/officeDocument/2006/relationships/hyperlink" Target="http://www.nevo.co.il/law/70301/40ja.6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40ja.5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0ja.1.2" TargetMode="External"/><Relationship Id="rId81" Type="http://schemas.openxmlformats.org/officeDocument/2006/relationships/hyperlink" Target="http://www.nevo.co.il/law/70301/40ja.1.3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91073" TargetMode="External"/><Relationship Id="rId84" Type="http://schemas.openxmlformats.org/officeDocument/2006/relationships/hyperlink" Target="http://www.nevo.co.il/law/91073" TargetMode="External"/><Relationship Id="rId85" Type="http://schemas.openxmlformats.org/officeDocument/2006/relationships/hyperlink" Target="http://www.nevo.co.il/law/91073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2016-04-04T10:53:00Z</dcterms:created>
  <dc:creator> </dc:creator>
  <dc:description/>
  <cp:keywords/>
  <dc:language>en-IL</dc:language>
  <cp:lastModifiedBy>miri</cp:lastModifiedBy>
  <dcterms:modified xsi:type="dcterms:W3CDTF">2016-04-04T10:53:00Z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כפר דניאל מושב שיתופי להתיישבות חקלאית בע#מ;מכוניות אור - דן בע#מ;אפרים אשכנזי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5671007;6142447;5970897;6167664;6135787:2;5826359;5475968;5576099;5034540;5587382;5572852</vt:lpwstr>
  </property>
  <property fmtid="{D5CDD505-2E9C-101B-9397-08002B2CF9AE}" pid="9" name="CITY">
    <vt:lpwstr>רמ'</vt:lpwstr>
  </property>
  <property fmtid="{D5CDD505-2E9C-101B-9397-08002B2CF9AE}" pid="10" name="DATE">
    <vt:lpwstr>20121107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91073/145;156.a;204.a.c;208;253;1T5;204.a:2;204.c;208.a:2;204</vt:lpwstr>
  </property>
  <property fmtid="{D5CDD505-2E9C-101B-9397-08002B2CF9AE}" pid="15" name="LAWLISTTMP2">
    <vt:lpwstr>70301/061.c;063.a:3;040j.c:2;040c.a;040i.a.3;040i.a.4;40ja.4;40ja.6;40ja.5;40ja.1.2;40ja.1.3</vt:lpwstr>
  </property>
  <property fmtid="{D5CDD505-2E9C-101B-9397-08002B2CF9AE}" pid="16" name="LAWLISTTMP3">
    <vt:lpwstr>74874/020</vt:lpwstr>
  </property>
  <property fmtid="{D5CDD505-2E9C-101B-9397-08002B2CF9AE}" pid="17" name="LAWYER">
    <vt:lpwstr>קונסטנטין זערור;עופרה אורנשטיין;אבישי יעיש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12509</vt:lpwstr>
  </property>
  <property fmtid="{D5CDD505-2E9C-101B-9397-08002B2CF9AE}" pid="24" name="NEWPARTB">
    <vt:lpwstr>03</vt:lpwstr>
  </property>
  <property fmtid="{D5CDD505-2E9C-101B-9397-08002B2CF9AE}" pid="25" name="NEWPARTC">
    <vt:lpwstr>10</vt:lpwstr>
  </property>
  <property fmtid="{D5CDD505-2E9C-101B-9397-08002B2CF9AE}" pid="26" name="NEWPROC">
    <vt:lpwstr>תוב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380020121107</vt:lpwstr>
  </property>
  <property fmtid="{D5CDD505-2E9C-101B-9397-08002B2CF9AE}" pid="36" name="TYPE_N_DATE">
    <vt:lpwstr>38020121107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