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30287-03-10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ועדה מקומית לתכנון ובניה גזר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אזולאי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ועדה מקומית לתכנון ובניה גזר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 אזולאי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אורית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אור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גדעון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בן אור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אשר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אזולאי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 </w:t>
      </w:r>
    </w:p>
    <w:p>
      <w:pPr>
        <w:pStyle w:val="BodyText"/>
        <w:ind w:end="0"/>
        <w:jc w:val="center"/>
        <w:rPr>
          <w:rFonts w:ascii="Arial" w:hAnsi="Arial" w:eastAsia="David" w:cs="Arial"/>
          <w:sz w:val="28"/>
          <w:szCs w:val="28"/>
        </w:rPr>
      </w:pPr>
      <w:r>
        <w:rPr>
          <w:rFonts w:ascii="Arial" w:hAnsi="Arial" w:eastAsia="David" w:cs="Arial"/>
          <w:bCs w:val="false"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BodyText"/>
        <w:ind w:end="0"/>
        <w:jc w:val="center"/>
        <w:rPr>
          <w:rFonts w:ascii="Arial" w:hAnsi="Arial" w:eastAsia="David" w:cs="Arial"/>
          <w:sz w:val="28"/>
          <w:szCs w:val="28"/>
        </w:rPr>
      </w:pPr>
      <w:r>
        <w:rPr>
          <w:rFonts w:eastAsia="David" w:cs="Arial" w:ascii="Arial" w:hAnsi="Arial"/>
          <w:sz w:val="28"/>
          <w:szCs w:val="28"/>
          <w:rtl w:val="true"/>
        </w:rPr>
      </w:r>
    </w:p>
    <w:p>
      <w:pPr>
        <w:pStyle w:val="BodyText"/>
        <w:ind w:end="0"/>
        <w:jc w:val="center"/>
        <w:rPr>
          <w:rFonts w:ascii="Arial" w:hAnsi="Arial" w:eastAsia="David" w:cs="Arial"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eastAsia="David" w:cs="Arial"/>
          <w:sz w:val="28"/>
          <w:sz w:val="28"/>
          <w:szCs w:val="28"/>
          <w:u w:val="single"/>
          <w:rtl w:val="true"/>
        </w:rPr>
        <w:t>גזר דין</w:t>
      </w:r>
    </w:p>
    <w:p>
      <w:pPr>
        <w:pStyle w:val="BodyText"/>
        <w:ind w:end="0"/>
        <w:jc w:val="start"/>
        <w:rPr>
          <w:b w:val="false"/>
          <w:bCs w:val="false"/>
        </w:rPr>
      </w:pPr>
      <w:bookmarkStart w:id="3" w:name="PsakDin"/>
      <w:bookmarkEnd w:id="3"/>
      <w:r>
        <w:rPr>
          <w:b w:val="false"/>
          <w:b w:val="false"/>
          <w:bCs w:val="false"/>
          <w:rtl w:val="true"/>
        </w:rPr>
        <w:t>הנאשם הורשע על פי הודייתו בעבירות המפורטות בכתב האישום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הצדדים הגיעו הסכמה לעניין רכיבי הענישה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ההסדר הוא סביר ובכוונתי לכבדו</w:t>
      </w:r>
      <w:r>
        <w:rPr>
          <w:b w:val="false"/>
          <w:bCs w:val="false"/>
          <w:rtl w:val="true"/>
        </w:rPr>
        <w:t>.</w:t>
      </w:r>
    </w:p>
    <w:p>
      <w:pPr>
        <w:pStyle w:val="BodyText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לפיכך הנני משית על הנאשם את העונשים הבאים</w:t>
      </w:r>
      <w:r>
        <w:rPr>
          <w:b w:val="false"/>
          <w:bCs w:val="false"/>
          <w:rtl w:val="true"/>
        </w:rPr>
        <w:t>: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הנאשם ישלם קנס בסך של  </w:t>
      </w:r>
      <w:r>
        <w:rPr>
          <w:b w:val="false"/>
          <w:bCs w:val="false"/>
        </w:rPr>
        <w:t>90,000</w:t>
      </w:r>
      <w:r>
        <w:rPr>
          <w:b w:val="false"/>
          <w:bCs w:val="false"/>
          <w:rtl w:val="true"/>
        </w:rPr>
        <w:t xml:space="preserve"> ₪ </w:t>
      </w:r>
      <w:r>
        <w:rPr>
          <w:b w:val="false"/>
          <w:b w:val="false"/>
          <w:bCs w:val="false"/>
          <w:rtl w:val="true"/>
        </w:rPr>
        <w:t xml:space="preserve">או  </w:t>
      </w:r>
      <w:r>
        <w:rPr>
          <w:b w:val="false"/>
          <w:bCs w:val="false"/>
        </w:rPr>
        <w:t>180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 מאסר תמורתו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שישולם ב</w:t>
      </w:r>
      <w:r>
        <w:rPr>
          <w:b w:val="false"/>
          <w:bCs w:val="false"/>
          <w:rtl w:val="true"/>
        </w:rPr>
        <w:t xml:space="preserve">- </w:t>
      </w:r>
      <w:r>
        <w:rPr>
          <w:b w:val="false"/>
          <w:bCs w:val="false"/>
        </w:rPr>
        <w:t>30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תשלומים חודשיים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שווים ורצופים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הראשון שבהם עד ליום </w:t>
      </w:r>
      <w:r>
        <w:rPr>
          <w:b w:val="false"/>
          <w:bCs w:val="false"/>
        </w:rPr>
        <w:t>20.8.12</w:t>
      </w:r>
      <w:r>
        <w:rPr>
          <w:b w:val="false"/>
          <w:bCs w:val="false"/>
          <w:rtl w:val="true"/>
        </w:rPr>
        <w:t xml:space="preserve"> . </w:t>
      </w:r>
      <w:r>
        <w:rPr>
          <w:b w:val="false"/>
          <w:b w:val="false"/>
          <w:bCs w:val="false"/>
          <w:rtl w:val="true"/>
        </w:rPr>
        <w:t>כל יתר התשלומים ישולמו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20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בכל חודש לאחריו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היה ואחד התשלומים לא ישולם במועד אזי יעמוד מלוא סכום הקנס לפירעון מידי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הנאשם יחתום על התחייבות כספית בסך של </w:t>
      </w:r>
      <w:r>
        <w:rPr>
          <w:b w:val="false"/>
          <w:bCs w:val="false"/>
        </w:rPr>
        <w:t>200,000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להימנע במשך </w:t>
      </w:r>
      <w:r>
        <w:rPr>
          <w:b w:val="false"/>
          <w:bCs w:val="false"/>
        </w:rPr>
        <w:t>3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שנים מהיום מביצוע עבירה לפי </w:t>
      </w:r>
      <w:hyperlink r:id="rId2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חוק התכנון והבנייה</w:t>
        </w:r>
      </w:hyperlink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התשכ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ה</w:t>
      </w:r>
      <w:r>
        <w:rPr>
          <w:b w:val="false"/>
          <w:bCs w:val="false"/>
          <w:rtl w:val="true"/>
        </w:rPr>
        <w:t xml:space="preserve">- </w:t>
      </w:r>
      <w:r>
        <w:rPr>
          <w:b w:val="false"/>
          <w:bCs w:val="false"/>
        </w:rPr>
        <w:t>1965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והתקנות שלפיו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ההתחייבות תיחתם עוד היום במזכירות בית משפט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היה ולא תיחתם ההתחייבות אזי ייאסר הנאשם למשך </w:t>
      </w:r>
      <w:r>
        <w:rPr>
          <w:b w:val="false"/>
          <w:bCs w:val="false"/>
        </w:rPr>
        <w:t>90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ימים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הנני משית על הנאשם </w:t>
      </w:r>
      <w:r>
        <w:rPr>
          <w:b w:val="false"/>
          <w:bCs w:val="false"/>
        </w:rPr>
        <w:t>3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חודשי מאסר על תנאי והתנאי הוא שבמשך שנתיים מהיום לא יבצע עבירה לפי </w:t>
      </w:r>
      <w:hyperlink r:id="rId3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חוק התכנון והבניה</w:t>
        </w:r>
      </w:hyperlink>
      <w:r>
        <w:rPr>
          <w:b w:val="false"/>
          <w:b w:val="false"/>
          <w:bCs w:val="false"/>
          <w:rtl w:val="true"/>
        </w:rPr>
        <w:t xml:space="preserve"> תשכ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 xml:space="preserve">ה </w:t>
      </w:r>
      <w:r>
        <w:rPr>
          <w:b w:val="false"/>
          <w:bCs w:val="false"/>
        </w:rPr>
        <w:t>1965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והתקנות שלפיו</w:t>
      </w:r>
      <w:r>
        <w:rPr>
          <w:b w:val="false"/>
          <w:bCs w:val="false"/>
          <w:rtl w:val="true"/>
        </w:rPr>
        <w:t>.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ניתן בזאת צו התאמה להיתר לגבי מבנים א ו</w:t>
      </w:r>
      <w:r>
        <w:rPr>
          <w:b w:val="false"/>
          <w:bCs w:val="false"/>
          <w:rtl w:val="true"/>
        </w:rPr>
        <w:t>-</w:t>
      </w:r>
      <w:r>
        <w:rPr>
          <w:b w:val="false"/>
          <w:b w:val="false"/>
          <w:bCs w:val="false"/>
          <w:rtl w:val="true"/>
        </w:rPr>
        <w:t>ג שמפורטים באישום הראשון שבכתב האישום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הצו יכנס לתוקפו בתום </w:t>
      </w:r>
      <w:r>
        <w:rPr>
          <w:b w:val="false"/>
          <w:bCs w:val="false"/>
        </w:rPr>
        <w:t>9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חודשים מהיום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ניתן בזאת צו הריסה לגבי המבנים </w:t>
      </w:r>
      <w:r>
        <w:rPr>
          <w:b w:val="false"/>
          <w:bCs w:val="false"/>
        </w:rPr>
        <w:t>1.3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ועד </w:t>
      </w:r>
      <w:r>
        <w:rPr>
          <w:b w:val="false"/>
          <w:bCs w:val="false"/>
        </w:rPr>
        <w:t>1.10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כולל שבאישום הראשון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הצו יכנס לתוקפו בתום </w:t>
      </w:r>
      <w:r>
        <w:rPr>
          <w:b w:val="false"/>
          <w:bCs w:val="false"/>
        </w:rPr>
        <w:t>9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חודשים מהיום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אלא אם עד למועד זה יהיה בידי הנאשם היתר כדין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הצו יכול שיקוים בידי המאשימה במידה והנאשם לא יקימהו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צו ההריסה ירשם בפנקסי המקרקעין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ניתן בזאת צו הפסקת שימוש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לבי המבנים המפורטים באישום השני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אשר יכנס לתוקפו בתום </w:t>
      </w:r>
      <w:r>
        <w:rPr>
          <w:b w:val="false"/>
          <w:bCs w:val="false"/>
        </w:rPr>
        <w:t>9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חודשים מהיום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זכות ערעור תוך </w:t>
      </w:r>
      <w:r>
        <w:rPr>
          <w:b w:val="false"/>
          <w:bCs w:val="false"/>
        </w:rPr>
        <w:t>45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יום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  <w:sz w:val="6"/>
          <w:szCs w:val="6"/>
        </w:rPr>
      </w:pPr>
      <w:r>
        <w:rPr>
          <w:b w:val="false"/>
          <w:bCs w:val="false"/>
          <w:sz w:val="6"/>
          <w:szCs w:val="6"/>
          <w:rtl w:val="true"/>
        </w:rPr>
        <w:t>&lt;</w:t>
      </w:r>
      <w:r>
        <w:rPr>
          <w:b w:val="false"/>
          <w:bCs w:val="false"/>
          <w:sz w:val="6"/>
          <w:szCs w:val="6"/>
        </w:rPr>
        <w:t>#6#</w:t>
      </w:r>
      <w:r>
        <w:rPr>
          <w:b w:val="false"/>
          <w:bCs w:val="false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25/06/2012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BodyText"/>
        <w:spacing w:lineRule="auto" w:line="360"/>
        <w:ind w:end="0"/>
        <w:jc w:val="center"/>
        <w:rPr>
          <w:rFonts w:ascii="David" w:hAnsi="David" w:cs="David"/>
          <w:b w:val="false"/>
          <w:bCs w:val="false"/>
        </w:rPr>
      </w:pPr>
      <w:r>
        <w:rPr>
          <w:rFonts w:cs="David" w:ascii="David" w:hAnsi="David"/>
          <w:b w:val="false"/>
          <w:bCs w:val="false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רעות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חסון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תוב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30287-03-10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ועדה מקומית לתכנון ובניה גזר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אשר אזולאי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240" w:after="0"/>
    </w:pPr>
    <w:rPr>
      <w:rFonts w:ascii="Times New Roman" w:hAnsi="Times New Roman" w:eastAsia="Times New Roman" w:cs="Times New Roman"/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44_001.htm" TargetMode="External"/><Relationship Id="rId3" Type="http://schemas.openxmlformats.org/officeDocument/2006/relationships/hyperlink" Target="http://www.nevo.co.il/law_html/law01/044_001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2012-07-01T11:44:00Z</dcterms:created>
  <dc:creator> </dc:creator>
  <dc:description/>
  <cp:keywords/>
  <dc:language>en-IL</dc:language>
  <cp:lastModifiedBy>hofit</cp:lastModifiedBy>
  <dcterms:modified xsi:type="dcterms:W3CDTF">2012-07-01T11:44:00Z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ועדה מקומית לתכנון ובניה גזר</vt:lpwstr>
  </property>
  <property fmtid="{D5CDD505-2E9C-101B-9397-08002B2CF9AE}" pid="3" name="APPELLEE">
    <vt:lpwstr>אשר אזולאי</vt:lpwstr>
  </property>
  <property fmtid="{D5CDD505-2E9C-101B-9397-08002B2CF9AE}" pid="4" name="CITY">
    <vt:lpwstr>רמ'</vt:lpwstr>
  </property>
  <property fmtid="{D5CDD505-2E9C-101B-9397-08002B2CF9AE}" pid="5" name="DATE">
    <vt:lpwstr>20120625</vt:lpwstr>
  </property>
  <property fmtid="{D5CDD505-2E9C-101B-9397-08002B2CF9AE}" pid="6" name="JUDGE">
    <vt:lpwstr>הישאם אבו שחאדה</vt:lpwstr>
  </property>
  <property fmtid="{D5CDD505-2E9C-101B-9397-08002B2CF9AE}" pid="7" name="NEWPARTA">
    <vt:lpwstr>30287</vt:lpwstr>
  </property>
  <property fmtid="{D5CDD505-2E9C-101B-9397-08002B2CF9AE}" pid="8" name="NEWPARTB">
    <vt:lpwstr>03</vt:lpwstr>
  </property>
  <property fmtid="{D5CDD505-2E9C-101B-9397-08002B2CF9AE}" pid="9" name="NEWPARTC">
    <vt:lpwstr>10</vt:lpwstr>
  </property>
  <property fmtid="{D5CDD505-2E9C-101B-9397-08002B2CF9AE}" pid="10" name="NEWPROC">
    <vt:lpwstr>תוב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380020120625</vt:lpwstr>
  </property>
  <property fmtid="{D5CDD505-2E9C-101B-9397-08002B2CF9AE}" pid="14" name="TYPE_N_DATE">
    <vt:lpwstr>38020120625</vt:lpwstr>
  </property>
  <property fmtid="{D5CDD505-2E9C-101B-9397-08002B2CF9AE}" pid="15" name="WORDNUMPAGES">
    <vt:lpwstr>2</vt:lpwstr>
  </property>
</Properties>
</file>