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36347-03-11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צמיגי שילת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צמיגי שילת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דרור נפתלי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אורית אור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שמואל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בורסי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צמיגי שילת בע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מ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דרור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נפתלי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3" w:name="PsakDin"/>
      <w:bookmarkEnd w:id="3"/>
      <w:r>
        <w:rPr>
          <w:rtl w:val="true"/>
        </w:rPr>
        <w:t>הנאשמים  הודו בכתב האישום  והורשעו בעבירות המפורטות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הכולל הסכמה למלוא רכיבי הענישה בתיק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הוא סביר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הנני משית על הנאשמות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תשלם קנס בסך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 xml:space="preserve">שישולם ב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חודשייים שווים ורצופים </w:t>
      </w:r>
      <w:r>
        <w:rPr>
          <w:rtl w:val="true"/>
        </w:rPr>
        <w:tab/>
      </w:r>
      <w:r>
        <w:rPr>
          <w:rtl w:val="true"/>
        </w:rPr>
        <w:t xml:space="preserve">כאשר הראשון שבהם ב </w:t>
      </w:r>
      <w:r>
        <w:rPr/>
        <w:t>10.12.11</w:t>
      </w:r>
      <w:r>
        <w:rPr>
          <w:rtl w:val="true"/>
        </w:rPr>
        <w:t xml:space="preserve"> </w:t>
      </w:r>
      <w:r>
        <w:rPr>
          <w:rtl w:val="true"/>
        </w:rPr>
        <w:t xml:space="preserve">והיתרה ב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לכל חודש לאחריו</w:t>
      </w:r>
      <w:r>
        <w:rPr>
          <w:rtl w:val="true"/>
        </w:rPr>
        <w:t xml:space="preserve">. </w:t>
      </w:r>
      <w:r>
        <w:rPr>
          <w:rtl w:val="true"/>
        </w:rPr>
        <w:t xml:space="preserve">היה ואחד התשלומים </w:t>
      </w:r>
      <w:r>
        <w:rPr>
          <w:rtl w:val="true"/>
        </w:rPr>
        <w:tab/>
      </w:r>
      <w:r>
        <w:rPr>
          <w:rtl w:val="true"/>
        </w:rPr>
        <w:t>לא ישולם במועד אזי יעמוד מלוא סכום הקנס לפרעון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הנאשמת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תחתום על התחייבות כספית בסך של  </w:t>
      </w:r>
      <w:r>
        <w:rPr/>
        <w:t>20,000</w:t>
      </w:r>
      <w:r>
        <w:rPr>
          <w:rtl w:val="true"/>
        </w:rPr>
        <w:t xml:space="preserve">  ₪ </w:t>
      </w:r>
      <w:r>
        <w:rPr>
          <w:rtl w:val="true"/>
        </w:rPr>
        <w:t xml:space="preserve">להמנע במשך שנתיים </w:t>
      </w:r>
      <w:r>
        <w:rPr>
          <w:rtl w:val="true"/>
        </w:rPr>
        <w:tab/>
      </w:r>
      <w:r>
        <w:rPr>
          <w:rtl w:val="true"/>
        </w:rPr>
        <w:t xml:space="preserve">מהיום </w:t>
      </w:r>
      <w:r>
        <w:rPr>
          <w:rtl w:val="true"/>
        </w:rPr>
        <w:tab/>
      </w:r>
      <w:r>
        <w:rPr>
          <w:rtl w:val="true"/>
        </w:rPr>
        <w:t xml:space="preserve">מביצוע </w:t>
      </w:r>
      <w:r>
        <w:rPr>
          <w:rtl w:val="true"/>
        </w:rPr>
        <w:tab/>
      </w:r>
      <w:r>
        <w:rPr>
          <w:rtl w:val="true"/>
        </w:rPr>
        <w:t xml:space="preserve">העבירה לפי </w:t>
      </w:r>
      <w:hyperlink r:id="rId2">
        <w:r>
          <w:rPr>
            <w:rStyle w:val="Hyperlink"/>
            <w:color w:val="0000FF"/>
            <w:u w:val="single"/>
            <w:rtl w:val="true"/>
          </w:rPr>
          <w:t>חוק התכנון והבניה</w:t>
        </w:r>
      </w:hyperlink>
      <w:r>
        <w:rPr>
          <w:rtl w:val="true"/>
        </w:rPr>
        <w:t xml:space="preserve"> והתקנות שלפיו </w:t>
      </w:r>
      <w:r>
        <w:rPr>
          <w:rtl w:val="true"/>
        </w:rPr>
        <w:t xml:space="preserve">. </w:t>
      </w:r>
      <w:r>
        <w:rPr>
          <w:rtl w:val="true"/>
        </w:rPr>
        <w:t xml:space="preserve">ההתחייבות הכספית תחתם תוך </w:t>
      </w:r>
      <w:r>
        <w:rPr>
          <w:rtl w:val="true"/>
        </w:rPr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 במזכירות בית המשפט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 xml:space="preserve">ישלם קנס בסך  </w:t>
      </w:r>
      <w:r>
        <w:rPr/>
        <w:t>25,000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 </w:t>
      </w:r>
      <w:r>
        <w:rPr>
          <w:rtl w:val="true"/>
        </w:rPr>
        <w:t xml:space="preserve">הקנס ישולם ב  </w:t>
      </w:r>
      <w:r>
        <w:rPr/>
        <w:t>10</w:t>
      </w:r>
      <w:r>
        <w:rPr>
          <w:rtl w:val="true"/>
        </w:rPr>
        <w:t xml:space="preserve"> </w:t>
        <w:tab/>
      </w:r>
      <w:r>
        <w:rPr>
          <w:rtl w:val="true"/>
        </w:rPr>
        <w:t xml:space="preserve">תשלומים חודשייים שווים ורצופים כאשר הראשון שבהם ב </w:t>
      </w:r>
      <w:r>
        <w:rPr/>
        <w:t>10.12.11</w:t>
      </w:r>
      <w:r>
        <w:rPr>
          <w:rtl w:val="true"/>
        </w:rPr>
        <w:t xml:space="preserve"> </w:t>
      </w:r>
      <w:r>
        <w:rPr>
          <w:rtl w:val="true"/>
        </w:rPr>
        <w:t xml:space="preserve">והיתרה ב </w:t>
      </w:r>
      <w:r>
        <w:rPr/>
        <w:t>10</w:t>
      </w:r>
      <w:r>
        <w:rPr>
          <w:rtl w:val="true"/>
        </w:rPr>
        <w:t xml:space="preserve"> </w:t>
        <w:tab/>
      </w:r>
      <w:r>
        <w:rPr>
          <w:rtl w:val="true"/>
        </w:rPr>
        <w:t xml:space="preserve">לכל </w:t>
      </w:r>
      <w:r>
        <w:rPr>
          <w:rtl w:val="true"/>
        </w:rPr>
        <w:tab/>
      </w:r>
      <w:r>
        <w:rPr>
          <w:rtl w:val="true"/>
        </w:rPr>
        <w:t>חודש לאחריו</w:t>
      </w:r>
      <w:r>
        <w:rPr>
          <w:rtl w:val="true"/>
        </w:rPr>
        <w:t xml:space="preserve">.  </w:t>
      </w:r>
      <w:r>
        <w:rPr>
          <w:rtl w:val="true"/>
        </w:rPr>
        <w:t xml:space="preserve">היה ואחד התשלומים לא ישולם במועד אזי יעמוד מלוא סכום הקנס </w:t>
      </w:r>
      <w:r>
        <w:rPr>
          <w:rtl w:val="true"/>
        </w:rPr>
        <w:tab/>
      </w:r>
      <w:r>
        <w:rPr>
          <w:rtl w:val="true"/>
        </w:rPr>
        <w:t>לפרעון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הנאשם  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 xml:space="preserve">יחתום על התחייבות כספית בסך של  </w:t>
      </w:r>
      <w:r>
        <w:rPr/>
        <w:t>20,000</w:t>
      </w:r>
      <w:r>
        <w:rPr>
          <w:rtl w:val="true"/>
        </w:rPr>
        <w:t xml:space="preserve">  ₪ </w:t>
      </w:r>
      <w:r>
        <w:rPr>
          <w:rtl w:val="true"/>
        </w:rPr>
        <w:t xml:space="preserve">להמנע במשך שנתיים </w:t>
      </w:r>
      <w:r>
        <w:rPr>
          <w:rtl w:val="true"/>
        </w:rPr>
        <w:tab/>
      </w:r>
      <w:r>
        <w:rPr>
          <w:rtl w:val="true"/>
        </w:rPr>
        <w:t xml:space="preserve">מהיום מביצוע </w:t>
      </w:r>
      <w:r>
        <w:rPr>
          <w:rtl w:val="true"/>
        </w:rPr>
        <w:tab/>
      </w:r>
      <w:r>
        <w:rPr>
          <w:rtl w:val="true"/>
        </w:rPr>
        <w:t xml:space="preserve">העבירה לפי </w:t>
      </w:r>
      <w:hyperlink r:id="rId3">
        <w:r>
          <w:rPr>
            <w:rStyle w:val="Hyperlink"/>
            <w:color w:val="0000FF"/>
            <w:u w:val="single"/>
            <w:rtl w:val="true"/>
          </w:rPr>
          <w:t>חוק התכנון והבניה</w:t>
        </w:r>
      </w:hyperlink>
      <w:r>
        <w:rPr>
          <w:rtl w:val="true"/>
        </w:rPr>
        <w:t xml:space="preserve"> והתקנות שלפיו </w:t>
      </w:r>
      <w:r>
        <w:rPr>
          <w:rtl w:val="true"/>
        </w:rPr>
        <w:t xml:space="preserve">. </w:t>
      </w:r>
      <w:r>
        <w:rPr>
          <w:rtl w:val="true"/>
        </w:rPr>
        <w:t xml:space="preserve">ההתחייבות הכספית תחתם 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ימים </w:t>
      </w:r>
      <w:r>
        <w:rPr>
          <w:rtl w:val="true"/>
        </w:rPr>
        <w:tab/>
      </w:r>
      <w:r>
        <w:rPr>
          <w:rtl w:val="true"/>
        </w:rPr>
        <w:t>במזכירות בית המשפט</w:t>
      </w:r>
      <w:r>
        <w:rPr>
          <w:rtl w:val="true"/>
        </w:rPr>
        <w:t xml:space="preserve">.   </w:t>
      </w:r>
      <w:r>
        <w:rPr>
          <w:rtl w:val="true"/>
        </w:rPr>
        <w:t xml:space="preserve">היה 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 יחתום יאסר למשך </w:t>
      </w:r>
      <w:r>
        <w:rPr/>
        <w:t>40</w:t>
      </w:r>
      <w:r>
        <w:rPr>
          <w:rtl w:val="true"/>
        </w:rPr>
        <w:t xml:space="preserve"> 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ניתן בזאת צו  איסור שימוש לשטחים המפורטים בכתב האישום 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הצו יכנס לתוקפו בתום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אלא אם עד למועד זה יהיה בידי הנאשמים </w:t>
      </w:r>
      <w:r>
        <w:rPr>
          <w:rtl w:val="true"/>
        </w:rPr>
        <w:tab/>
      </w:r>
      <w:r>
        <w:rPr>
          <w:rtl w:val="true"/>
        </w:rPr>
        <w:t xml:space="preserve">היתר בניה כדין המסדיר </w:t>
      </w:r>
      <w:r>
        <w:rPr>
          <w:rtl w:val="true"/>
        </w:rPr>
        <w:tab/>
      </w:r>
      <w:r>
        <w:rPr>
          <w:rtl w:val="true"/>
        </w:rPr>
        <w:t>את העבירות נשוא כתב האישום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הנאשמים יחתמו על התחייבות לשלם תשלומי חובה של היטלי השבחה לפי סעיף </w:t>
      </w:r>
      <w:r>
        <w:rPr/>
        <w:t>218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color w:val="0000FF"/>
            <w:u w:val="single"/>
            <w:rtl w:val="true"/>
          </w:rPr>
          <w:tab/>
        </w:r>
        <w:r>
          <w:rPr>
            <w:rStyle w:val="Hyperlink"/>
            <w:color w:val="0000FF"/>
            <w:u w:val="single"/>
            <w:rtl w:val="true"/>
          </w:rPr>
          <w:t>תכנון והבניה</w:t>
        </w:r>
      </w:hyperlink>
      <w:r>
        <w:rPr>
          <w:rtl w:val="true"/>
        </w:rPr>
        <w:t xml:space="preserve"> תשכ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 xml:space="preserve">בגין השימושים במקרקעין נשוא כתב האישום וזאת כל עוד </w:t>
      </w:r>
      <w:r>
        <w:rPr>
          <w:rtl w:val="true"/>
        </w:rPr>
        <w:tab/>
      </w:r>
      <w:r>
        <w:rPr>
          <w:rtl w:val="true"/>
        </w:rPr>
        <w:t>יבוצע השימוש 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התחייבות זו תחתם במשרדי המאשימה 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#3#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4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 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גולן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36347-03-11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צמיגי שילת 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law_html/law01/044_001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2011-11-14T12:55:00Z</dcterms:created>
  <dc:creator> </dc:creator>
  <dc:description/>
  <cp:keywords/>
  <dc:language>en-IL</dc:language>
  <cp:lastModifiedBy>hofit</cp:lastModifiedBy>
  <dcterms:modified xsi:type="dcterms:W3CDTF">2011-11-14T12:55:00Z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צמיגי שילת בע"מ;דרור נפתלי</vt:lpwstr>
  </property>
  <property fmtid="{D5CDD505-2E9C-101B-9397-08002B2CF9AE}" pid="4" name="CITY">
    <vt:lpwstr>רמ'</vt:lpwstr>
  </property>
  <property fmtid="{D5CDD505-2E9C-101B-9397-08002B2CF9AE}" pid="5" name="DATE">
    <vt:lpwstr>20111110</vt:lpwstr>
  </property>
  <property fmtid="{D5CDD505-2E9C-101B-9397-08002B2CF9AE}" pid="6" name="JUDGE">
    <vt:lpwstr>הישאם אבו שחאדה</vt:lpwstr>
  </property>
  <property fmtid="{D5CDD505-2E9C-101B-9397-08002B2CF9AE}" pid="7" name="NEWPARTA">
    <vt:lpwstr>36347</vt:lpwstr>
  </property>
  <property fmtid="{D5CDD505-2E9C-101B-9397-08002B2CF9AE}" pid="8" name="NEWPARTB">
    <vt:lpwstr>03</vt:lpwstr>
  </property>
  <property fmtid="{D5CDD505-2E9C-101B-9397-08002B2CF9AE}" pid="9" name="NEWPARTC">
    <vt:lpwstr>11</vt:lpwstr>
  </property>
  <property fmtid="{D5CDD505-2E9C-101B-9397-08002B2CF9AE}" pid="10" name="NEWPROC">
    <vt:lpwstr>תוב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380020111110</vt:lpwstr>
  </property>
  <property fmtid="{D5CDD505-2E9C-101B-9397-08002B2CF9AE}" pid="14" name="TYPE_N_DATE">
    <vt:lpwstr>38020111110</vt:lpwstr>
  </property>
  <property fmtid="{D5CDD505-2E9C-101B-9397-08002B2CF9AE}" pid="15" name="WORDNUMPAGES">
    <vt:lpwstr>2</vt:lpwstr>
  </property>
</Properties>
</file>