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40768-08-10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דוד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רחל בן דוד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 xml:space="preserve">הנאשמת הורשעה בכתב האישום על פי הודייתה מיום </w:t>
      </w:r>
      <w:r>
        <w:rPr/>
        <w:t>20.02.11</w:t>
      </w:r>
      <w:r>
        <w:rPr>
          <w:rtl w:val="true"/>
        </w:rPr>
        <w:t xml:space="preserve"> </w:t>
      </w:r>
      <w:r>
        <w:rPr>
          <w:rtl w:val="true"/>
        </w:rPr>
        <w:t>בבית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הבנייה נשוא כתב האישום עניינה סגירת מרפסת בשטח של 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ובגובה של </w:t>
      </w:r>
      <w:r>
        <w:rPr/>
        <w:t>2.9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הבנייה נשוא כתב האישום טרם הוסרה</w:t>
      </w:r>
      <w:r>
        <w:rPr>
          <w:rtl w:val="true"/>
        </w:rPr>
        <w:t xml:space="preserve">, </w:t>
      </w:r>
      <w:r>
        <w:rPr>
          <w:rtl w:val="true"/>
        </w:rPr>
        <w:t>אך הנאשמת פנתה לעירייה לצורך הכשרת הבנייה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תהליך ההכשרה של הבנייה טרם הסתיים</w:t>
      </w:r>
      <w:r>
        <w:rPr>
          <w:rtl w:val="true"/>
        </w:rPr>
        <w:t xml:space="preserve">. </w:t>
      </w:r>
      <w:r>
        <w:rPr>
          <w:rtl w:val="true"/>
        </w:rPr>
        <w:t xml:space="preserve">הוגשו לי גם תמונות של הבנייה מיום </w:t>
      </w:r>
      <w:r>
        <w:rPr/>
        <w:t>03.07.11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6" w:name="ABSTRACT_END"/>
      <w:bookmarkEnd w:id="6"/>
      <w:r>
        <w:rPr>
          <w:rtl w:val="true"/>
        </w:rPr>
        <w:t>בהתחשב בתלוש המשכורת שהוגש לי וכן בנסיבותיה האישיות של הנאשמת</w:t>
      </w:r>
      <w:r>
        <w:rPr>
          <w:rtl w:val="true"/>
        </w:rPr>
        <w:t xml:space="preserve">, </w:t>
      </w:r>
      <w:r>
        <w:rPr>
          <w:rtl w:val="true"/>
        </w:rPr>
        <w:t>כמפורט ב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הנני גוזר על הנאשמת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ניתן בזאת צו הריסה כנגד הבנייה נשוא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הצו ייכנס לתוקפו ביום </w:t>
      </w:r>
      <w:r>
        <w:rPr/>
        <w:t>06.01.12</w:t>
      </w:r>
      <w:r>
        <w:rPr>
          <w:rtl w:val="true"/>
        </w:rPr>
        <w:t xml:space="preserve">, </w:t>
      </w:r>
      <w:r>
        <w:rPr>
          <w:rtl w:val="true"/>
        </w:rPr>
        <w:t>אלא אם כן הנאשמת תקבל היתר כדין</w:t>
      </w:r>
      <w:r>
        <w:rPr>
          <w:rtl w:val="true"/>
        </w:rPr>
        <w:t xml:space="preserve">. </w:t>
      </w:r>
      <w:r>
        <w:rPr>
          <w:rtl w:val="true"/>
        </w:rPr>
        <w:t>צו ההריסה יירשם בפנקסי המקרקעין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הנאשמת תחתום על התחייבות כספית בסך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להימנע במשך שנתיים מהיום מביצוע עבירות לפי 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והתקנות שלפיו</w:t>
      </w:r>
      <w:r>
        <w:rPr>
          <w:rtl w:val="true"/>
        </w:rPr>
        <w:t xml:space="preserve">. </w:t>
      </w:r>
      <w:r>
        <w:rPr>
          <w:rtl w:val="true"/>
        </w:rPr>
        <w:t>ההתחייבות תיחתם עוד היום במזכירות בית המשפט</w:t>
      </w:r>
      <w:r>
        <w:rPr>
          <w:rtl w:val="true"/>
        </w:rPr>
        <w:t xml:space="preserve">. </w:t>
      </w:r>
      <w:r>
        <w:rPr>
          <w:rtl w:val="true"/>
        </w:rPr>
        <w:t>היה ולא תיחתם ההתחייבות הכספית</w:t>
      </w:r>
      <w:r>
        <w:rPr>
          <w:rtl w:val="true"/>
        </w:rPr>
        <w:t xml:space="preserve">, </w:t>
      </w:r>
      <w:r>
        <w:rPr>
          <w:rtl w:val="true"/>
        </w:rPr>
        <w:t xml:space="preserve">אזי תיאסר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הנני מטיל קנס בסך של </w:t>
      </w:r>
      <w:r>
        <w:rPr/>
        <w:t>3,500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ישולם עד ליום </w:t>
      </w:r>
      <w:r>
        <w:rPr/>
        <w:t>06.08.11</w:t>
      </w:r>
      <w:r>
        <w:rPr>
          <w:rtl w:val="true"/>
        </w:rPr>
        <w:t xml:space="preserve"> </w:t>
      </w:r>
      <w:r>
        <w:rPr>
          <w:rtl w:val="true"/>
        </w:rPr>
        <w:t>וכל יתרת התשלומים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לכל חודש 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40768-08-10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רחל בן 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2011-07-07T11:34:00Z</dcterms:created>
  <dc:creator> </dc:creator>
  <dc:description/>
  <cp:keywords/>
  <dc:language>en-IL</dc:language>
  <cp:lastModifiedBy>hofit</cp:lastModifiedBy>
  <dcterms:modified xsi:type="dcterms:W3CDTF">2011-07-07T11:34:00Z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רחל בן דוד</vt:lpwstr>
  </property>
  <property fmtid="{D5CDD505-2E9C-101B-9397-08002B2CF9AE}" pid="4" name="CITY">
    <vt:lpwstr>רמ'</vt:lpwstr>
  </property>
  <property fmtid="{D5CDD505-2E9C-101B-9397-08002B2CF9AE}" pid="5" name="DATE">
    <vt:lpwstr>20110706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40768</vt:lpwstr>
  </property>
  <property fmtid="{D5CDD505-2E9C-101B-9397-08002B2CF9AE}" pid="9" name="NEWPARTB">
    <vt:lpwstr>08</vt:lpwstr>
  </property>
  <property fmtid="{D5CDD505-2E9C-101B-9397-08002B2CF9AE}" pid="10" name="NEWPARTC">
    <vt:lpwstr>10</vt:lpwstr>
  </property>
  <property fmtid="{D5CDD505-2E9C-101B-9397-08002B2CF9AE}" pid="11" name="NEWPROC">
    <vt:lpwstr>תוב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380020110706</vt:lpwstr>
  </property>
  <property fmtid="{D5CDD505-2E9C-101B-9397-08002B2CF9AE}" pid="15" name="TYPE_N_DATE">
    <vt:lpwstr>38020110706</vt:lpwstr>
  </property>
  <property fmtid="{D5CDD505-2E9C-101B-9397-08002B2CF9AE}" pid="16" name="WORDNUMPAGES">
    <vt:lpwstr>2</vt:lpwstr>
  </property>
</Properties>
</file>