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both"/>
        <w:rPr>
          <w:b/>
          <w:bCs/>
          <w:sz w:val="24"/>
        </w:rPr>
      </w:pPr>
      <w:bookmarkStart w:id="0" w:name="LastJudge"/>
      <w:bookmarkEnd w:id="0"/>
      <w:r>
        <w:rPr>
          <w:rFonts w:cs="Times New Roman"/>
          <w:b/>
          <w:bCs/>
          <w:sz w:val="24"/>
          <w:rtl w:val="true"/>
        </w:rPr>
        <w:t xml:space="preserve">                                                                 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</w:p>
    <w:p>
      <w:pPr>
        <w:pStyle w:val="Normal"/>
        <w:ind w:end="0"/>
        <w:jc w:val="center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bidiVisual w:val="true"/>
        <w:tblW w:w="5000" w:type="pct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4"/>
        <w:gridCol w:w="4582"/>
        <w:gridCol w:w="941"/>
        <w:gridCol w:w="1899"/>
      </w:tblGrid>
      <w:tr>
        <w:trPr>
          <w:trHeight w:val="195" w:hRule="atLeast"/>
        </w:trPr>
        <w:tc>
          <w:tcPr>
            <w:tcW w:w="546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44"/>
                <w:szCs w:val="44"/>
              </w:rPr>
            </w:pPr>
            <w:r>
              <w:rPr>
                <w:b/>
                <w:b/>
                <w:bCs/>
                <w:sz w:val="44"/>
                <w:sz w:val="44"/>
                <w:szCs w:val="4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44"/>
                <w:sz w:val="44"/>
                <w:szCs w:val="44"/>
                <w:rtl w:val="true"/>
              </w:rPr>
              <w:t xml:space="preserve"> </w:t>
            </w:r>
            <w:r>
              <w:rPr>
                <w:b/>
                <w:b/>
                <w:bCs/>
                <w:sz w:val="44"/>
                <w:sz w:val="44"/>
                <w:szCs w:val="4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44"/>
                <w:sz w:val="44"/>
                <w:szCs w:val="44"/>
                <w:rtl w:val="true"/>
              </w:rPr>
              <w:t xml:space="preserve"> </w:t>
            </w:r>
            <w:r>
              <w:rPr>
                <w:b/>
                <w:b/>
                <w:bCs/>
                <w:sz w:val="44"/>
                <w:sz w:val="44"/>
                <w:szCs w:val="44"/>
                <w:rtl w:val="true"/>
              </w:rPr>
              <w:t>השלום</w:t>
            </w:r>
          </w:p>
          <w:p>
            <w:pPr>
              <w:pStyle w:val="Heading4"/>
              <w:ind w:end="0"/>
              <w:jc w:val="start"/>
              <w:rPr>
                <w:rFonts w:cs="David"/>
                <w:u w:val="none"/>
              </w:rPr>
            </w:pPr>
            <w:r>
              <w:rPr>
                <w:rFonts w:cs="David"/>
                <w:u w:val="none"/>
                <w:rtl w:val="true"/>
              </w:rPr>
              <w:t>ב</w:t>
            </w:r>
            <w:r>
              <w:rPr>
                <w:rFonts w:cs="Times New Roman"/>
                <w:u w:val="none"/>
                <w:rtl w:val="true"/>
              </w:rPr>
              <w:t xml:space="preserve">  </w:t>
            </w:r>
            <w:r>
              <w:rPr>
                <w:rFonts w:cs="David"/>
                <w:u w:val="none"/>
                <w:rtl w:val="true"/>
              </w:rPr>
              <w:t>א</w:t>
            </w:r>
            <w:r>
              <w:rPr>
                <w:rFonts w:cs="Times New Roman"/>
                <w:u w:val="none"/>
                <w:rtl w:val="true"/>
              </w:rPr>
              <w:t xml:space="preserve">  </w:t>
            </w:r>
            <w:r>
              <w:rPr>
                <w:rFonts w:cs="David"/>
                <w:u w:val="none"/>
                <w:rtl w:val="true"/>
              </w:rPr>
              <w:t>י</w:t>
            </w:r>
            <w:r>
              <w:rPr>
                <w:rFonts w:cs="Times New Roman"/>
                <w:u w:val="none"/>
                <w:rtl w:val="true"/>
              </w:rPr>
              <w:t xml:space="preserve">  </w:t>
            </w:r>
            <w:r>
              <w:rPr>
                <w:rFonts w:cs="David"/>
                <w:u w:val="none"/>
                <w:rtl w:val="true"/>
              </w:rPr>
              <w:t>ל</w:t>
            </w:r>
            <w:r>
              <w:rPr>
                <w:rFonts w:cs="Times New Roman"/>
                <w:u w:val="none"/>
                <w:rtl w:val="true"/>
              </w:rPr>
              <w:t xml:space="preserve">  </w:t>
            </w:r>
            <w:r>
              <w:rPr>
                <w:rFonts w:cs="David"/>
                <w:u w:val="none"/>
                <w:rtl w:val="true"/>
              </w:rPr>
              <w:t>ת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Aharoni"/>
                <w:b/>
                <w:bCs/>
                <w:sz w:val="44"/>
                <w:szCs w:val="44"/>
              </w:rPr>
            </w:pPr>
            <w:r>
              <w:rPr>
                <w:rFonts w:cs="Aharoni"/>
                <w:b/>
                <w:b/>
                <w:bCs/>
                <w:sz w:val="44"/>
                <w:sz w:val="44"/>
                <w:szCs w:val="4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44"/>
                <w:sz w:val="44"/>
                <w:szCs w:val="44"/>
                <w:rtl w:val="true"/>
              </w:rPr>
              <w:t xml:space="preserve">  </w:t>
            </w:r>
            <w:r>
              <w:rPr>
                <w:rFonts w:cs="Aharoni"/>
                <w:b/>
                <w:bCs/>
                <w:sz w:val="44"/>
                <w:szCs w:val="44"/>
              </w:rPr>
              <w:t>001105/07</w:t>
            </w:r>
          </w:p>
        </w:tc>
      </w:tr>
      <w:tr>
        <w:trPr>
          <w:trHeight w:val="286" w:hRule="atLeast"/>
        </w:trPr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32"/>
                <w:szCs w:val="32"/>
              </w:rPr>
            </w:pPr>
            <w:r>
              <w:rPr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sz w:val="32"/>
                <w:szCs w:val="32"/>
                <w:rtl w:val="true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כב</w:t>
            </w:r>
            <w:r>
              <w:rPr>
                <w:sz w:val="30"/>
                <w:szCs w:val="30"/>
                <w:rtl w:val="true"/>
              </w:rPr>
              <w:t xml:space="preserve">' </w:t>
            </w:r>
            <w:r>
              <w:rPr>
                <w:sz w:val="30"/>
                <w:sz w:val="30"/>
                <w:szCs w:val="30"/>
                <w:rtl w:val="true"/>
              </w:rPr>
              <w:t>השופט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י</w:t>
            </w:r>
            <w:r>
              <w:rPr>
                <w:sz w:val="30"/>
                <w:szCs w:val="30"/>
                <w:rtl w:val="true"/>
              </w:rPr>
              <w:t xml:space="preserve">. </w:t>
            </w:r>
            <w:r>
              <w:rPr>
                <w:sz w:val="30"/>
                <w:sz w:val="30"/>
                <w:szCs w:val="30"/>
                <w:rtl w:val="true"/>
              </w:rPr>
              <w:t>עדן</w:t>
            </w:r>
          </w:p>
        </w:tc>
        <w:tc>
          <w:tcPr>
            <w:tcW w:w="9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 w:val="32"/>
                <w:szCs w:val="32"/>
              </w:rPr>
            </w:pPr>
            <w:r>
              <w:rPr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sz w:val="32"/>
                <w:szCs w:val="32"/>
                <w:rtl w:val="true"/>
              </w:rPr>
              <w:t>: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19/03/2008</w:t>
            </w:r>
          </w:p>
        </w:tc>
      </w:tr>
    </w:tbl>
    <w:p>
      <w:pPr>
        <w:pStyle w:val="Style5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5000" w:type="pct"/>
        <w:jc w:val="start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96"/>
        <w:gridCol w:w="1919"/>
        <w:gridCol w:w="2962"/>
        <w:gridCol w:w="2329"/>
      </w:tblGrid>
      <w:tr>
        <w:trPr/>
        <w:tc>
          <w:tcPr>
            <w:tcW w:w="109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81" w:type="dxa"/>
            <w:gridSpan w:val="2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329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096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919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ע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ב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ד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:</w:t>
            </w:r>
          </w:p>
        </w:tc>
        <w:tc>
          <w:tcPr>
            <w:tcW w:w="29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4" w:name="בא_כוח_א"/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ירחי</w:t>
            </w:r>
            <w:bookmarkEnd w:id="4"/>
          </w:p>
        </w:tc>
        <w:tc>
          <w:tcPr>
            <w:tcW w:w="2329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096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81" w:type="dxa"/>
            <w:gridSpan w:val="2"/>
            <w:tcBorders/>
          </w:tcPr>
          <w:p>
            <w:pPr>
              <w:pStyle w:val="Style5"/>
              <w:spacing w:lineRule="auto" w:line="24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5"/>
              <w:spacing w:lineRule="auto" w:line="240"/>
              <w:ind w:end="0"/>
              <w:jc w:val="center"/>
              <w:rPr>
                <w:sz w:val="34"/>
                <w:szCs w:val="34"/>
              </w:rPr>
            </w:pPr>
            <w:r>
              <w:rPr>
                <w:sz w:val="34"/>
                <w:sz w:val="34"/>
                <w:szCs w:val="34"/>
                <w:rtl w:val="true"/>
              </w:rPr>
              <w:t>נ</w:t>
            </w:r>
            <w:r>
              <w:rPr>
                <w:rFonts w:cs="Times New Roman"/>
                <w:sz w:val="34"/>
                <w:sz w:val="34"/>
                <w:szCs w:val="34"/>
                <w:rtl w:val="true"/>
              </w:rPr>
              <w:t xml:space="preserve">  </w:t>
            </w:r>
            <w:r>
              <w:rPr>
                <w:sz w:val="34"/>
                <w:sz w:val="34"/>
                <w:szCs w:val="34"/>
                <w:rtl w:val="true"/>
              </w:rPr>
              <w:t>ג</w:t>
            </w:r>
            <w:r>
              <w:rPr>
                <w:rFonts w:cs="Times New Roman"/>
                <w:sz w:val="34"/>
                <w:sz w:val="34"/>
                <w:szCs w:val="34"/>
                <w:rtl w:val="true"/>
              </w:rPr>
              <w:t xml:space="preserve">  </w:t>
            </w:r>
            <w:r>
              <w:rPr>
                <w:sz w:val="34"/>
                <w:sz w:val="34"/>
                <w:szCs w:val="34"/>
                <w:rtl w:val="true"/>
              </w:rPr>
              <w:t>ד</w:t>
            </w:r>
          </w:p>
          <w:p>
            <w:pPr>
              <w:pStyle w:val="Style5"/>
              <w:spacing w:lineRule="auto" w:line="24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329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096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81" w:type="dxa"/>
            <w:gridSpan w:val="2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bookmarkStart w:id="5" w:name="שם_ב"/>
            <w:r>
              <w:rPr>
                <w:sz w:val="28"/>
                <w:sz w:val="28"/>
                <w:szCs w:val="28"/>
                <w:rtl w:val="true"/>
              </w:rPr>
              <w:t>אביטן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Cs w:val="28"/>
              </w:rPr>
              <w:t>32988149</w:t>
            </w:r>
            <w:bookmarkEnd w:id="5"/>
          </w:p>
        </w:tc>
        <w:tc>
          <w:tcPr>
            <w:tcW w:w="2329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096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919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ע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ב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ד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:</w:t>
            </w:r>
          </w:p>
        </w:tc>
        <w:tc>
          <w:tcPr>
            <w:tcW w:w="296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רבינוביץ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'</w:t>
            </w:r>
            <w:bookmarkStart w:id="6" w:name="בא_כוח_ב"/>
            <w:bookmarkEnd w:id="6"/>
          </w:p>
          <w:p>
            <w:pPr>
              <w:pStyle w:val="Style5"/>
              <w:spacing w:lineRule="auto" w:line="24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מהסניגוריה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הציבורית</w:t>
            </w:r>
          </w:p>
        </w:tc>
        <w:tc>
          <w:tcPr>
            <w:tcW w:w="2329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</w:t>
            </w:r>
            <w:bookmarkStart w:id="7" w:name="כינוי_ב"/>
            <w:bookmarkEnd w:id="7"/>
            <w:r>
              <w:rPr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Style5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5000" w:type="pct"/>
        <w:jc w:val="start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154"/>
        <w:gridCol w:w="7152"/>
      </w:tblGrid>
      <w:tr>
        <w:trPr/>
        <w:tc>
          <w:tcPr>
            <w:tcW w:w="1154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נוכחים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7152" w:type="dxa"/>
            <w:tcBorders/>
          </w:tcPr>
          <w:p>
            <w:pPr>
              <w:pStyle w:val="Style5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</w:p>
          <w:p>
            <w:pPr>
              <w:pStyle w:val="Style5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ובא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כוחו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5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8" w:name="סוג_מסמך"/>
      <w:bookmarkStart w:id="9" w:name="סוג_מסמך"/>
      <w:bookmarkEnd w:id="9"/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ing5"/>
        <w:ind w:end="0"/>
        <w:jc w:val="center"/>
        <w:rPr>
          <w:sz w:val="32"/>
          <w:szCs w:val="32"/>
        </w:rPr>
      </w:pPr>
      <w:bookmarkStart w:id="14" w:name="LastJudge"/>
      <w:bookmarkStart w:id="15" w:name="PsakDin"/>
      <w:bookmarkEnd w:id="14"/>
      <w:bookmarkEnd w:id="15"/>
      <w:r>
        <w:rPr>
          <w:rFonts w:cs="David"/>
          <w:sz w:val="32"/>
          <w:sz w:val="32"/>
          <w:szCs w:val="32"/>
          <w:rtl w:val="true"/>
        </w:rPr>
        <w:t>גזר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rFonts w:cs="David"/>
          <w:sz w:val="32"/>
          <w:sz w:val="32"/>
          <w:szCs w:val="32"/>
          <w:rtl w:val="true"/>
        </w:rPr>
        <w:t>דין</w:t>
      </w:r>
    </w:p>
    <w:p>
      <w:pPr>
        <w:pStyle w:val="Heading5"/>
        <w:ind w:end="0"/>
        <w:jc w:val="start"/>
        <w:rPr/>
      </w:pPr>
      <w:bookmarkStart w:id="16" w:name="PsakDin"/>
      <w:bookmarkEnd w:id="16"/>
      <w:r>
        <w:rPr>
          <w:rtl w:val="true"/>
        </w:rPr>
        <w:t>האישום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bookmarkStart w:id="17" w:name="ABSTRACT_START"/>
      <w:bookmarkEnd w:id="17"/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380</w:t>
      </w:r>
      <w:r>
        <w:rPr>
          <w:b/>
          <w:bCs/>
          <w:rtl w:val="true"/>
        </w:rPr>
        <w:t xml:space="preserve"> + </w:t>
      </w:r>
      <w:r>
        <w:rPr>
          <w:b/>
          <w:bCs/>
        </w:rPr>
        <w:t>382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.</w:t>
      </w:r>
      <w:bookmarkStart w:id="18" w:name="ABSTRACT_END"/>
      <w:bookmarkEnd w:id="18"/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06.03.2007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rtl w:val="true"/>
        </w:rPr>
        <w:t>המתלוננת</w:t>
      </w:r>
      <w:r>
        <w:rPr>
          <w:b/>
          <w:bCs/>
          <w:rtl w:val="true"/>
        </w:rPr>
        <w:t xml:space="preserve">"]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צווארה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386" w:start="772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להיחלץ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מאחיזת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סיגריה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ושטף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ובמצח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דקורציה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ממקומם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הסיגריות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שוחט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בשקית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6"/>
        <w:ind w:end="0"/>
        <w:jc w:val="start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1978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334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פעמיים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בריחה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ממשמורת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ואיומים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הופקעו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ותיחתם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ובקשתו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נדחתה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למסגרות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ביתיות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קשייו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בכעסיו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אובססיביים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המוטיבציה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להשתלבות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חיצונית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הנוכחי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והקודם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אחרונה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בתסקיר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לטענתם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ובתקופות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שהועלתה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נטענים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השליליים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9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ומטעמיה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המחלוקת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שבתסקיר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רלוונטי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7"/>
        <w:ind w:end="0"/>
        <w:jc w:val="start"/>
        <w:rPr/>
      </w:pP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Normal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והתנהגותו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8.3.2007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8.3.2007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4.7.2007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334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שבאמצע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במנין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המחושבת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86" w:start="38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8"/>
        <w:ind w:end="0"/>
        <w:jc w:val="start"/>
        <w:rPr/>
      </w:pP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אינדיבידואלית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לכאורה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שקילתם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b/>
          <w:bCs/>
          <w:rtl w:val="true"/>
        </w:rPr>
        <w:t>.</w:t>
      </w:r>
    </w:p>
    <w:p>
      <w:pPr>
        <w:pStyle w:val="Normal"/>
        <w:ind w:start="1367" w:end="709"/>
        <w:jc w:val="both"/>
        <w:rPr/>
      </w:pPr>
      <w:r>
        <w:rPr>
          <w:rFonts w:cs="Guttman Keren"/>
          <w:szCs w:val="20"/>
          <w:rtl w:val="true"/>
        </w:rPr>
        <w:t>"</w:t>
      </w:r>
      <w:r>
        <w:rPr>
          <w:rFonts w:cs="Guttman Keren"/>
          <w:szCs w:val="20"/>
          <w:rtl w:val="true"/>
        </w:rPr>
        <w:t>ענישת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עבריינים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אינה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עניין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מכאני</w:t>
      </w:r>
      <w:r>
        <w:rPr>
          <w:rFonts w:cs="Guttman Keren"/>
          <w:szCs w:val="20"/>
          <w:rtl w:val="true"/>
        </w:rPr>
        <w:t xml:space="preserve">. </w:t>
      </w:r>
      <w:r>
        <w:rPr>
          <w:rFonts w:cs="Guttman Keren"/>
          <w:szCs w:val="20"/>
          <w:rtl w:val="true"/>
        </w:rPr>
        <w:t>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ראוי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להטיל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גזרי</w:t>
      </w:r>
      <w:r>
        <w:rPr>
          <w:rFonts w:cs="Guttman Keren"/>
          <w:szCs w:val="20"/>
          <w:rtl w:val="true"/>
        </w:rPr>
        <w:t>-</w:t>
      </w:r>
      <w:r>
        <w:rPr>
          <w:rFonts w:cs="Guttman Keren"/>
          <w:szCs w:val="20"/>
          <w:rtl w:val="true"/>
        </w:rPr>
        <w:t>דין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לפי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תעריפים</w:t>
      </w:r>
      <w:r>
        <w:rPr>
          <w:rFonts w:cs="Guttman Keren"/>
          <w:szCs w:val="20"/>
          <w:rtl w:val="true"/>
        </w:rPr>
        <w:t xml:space="preserve">. </w:t>
      </w:r>
      <w:r>
        <w:rPr>
          <w:rFonts w:cs="Guttman Keren"/>
          <w:szCs w:val="20"/>
          <w:rtl w:val="true"/>
        </w:rPr>
        <w:t>בגדר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שיקול</w:t>
      </w:r>
      <w:r>
        <w:rPr>
          <w:rFonts w:cs="Guttman Keren"/>
          <w:szCs w:val="20"/>
          <w:rtl w:val="true"/>
        </w:rPr>
        <w:t>-</w:t>
      </w:r>
      <w:r>
        <w:rPr>
          <w:rFonts w:cs="Guttman Keren"/>
          <w:szCs w:val="20"/>
          <w:rtl w:val="true"/>
        </w:rPr>
        <w:t>הדעת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הרחב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שמוענק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לשופטים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בשיטתנו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שבה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החוק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קובע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לרוב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עונש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מרבי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השופטים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מוטל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לקבוע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העונש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ההולם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לנאשמים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האינדיווידואליים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העומדים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בפניהם</w:t>
      </w:r>
      <w:r>
        <w:rPr>
          <w:rFonts w:cs="Guttman Keren"/>
          <w:szCs w:val="20"/>
          <w:rtl w:val="true"/>
        </w:rPr>
        <w:t xml:space="preserve">. </w:t>
      </w:r>
      <w:r>
        <w:rPr>
          <w:rFonts w:cs="Guttman Keren"/>
          <w:szCs w:val="20"/>
          <w:rtl w:val="true"/>
        </w:rPr>
        <w:t>זאת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ועוד</w:t>
      </w:r>
      <w:r>
        <w:rPr>
          <w:rFonts w:cs="Guttman Keren"/>
          <w:szCs w:val="20"/>
          <w:rtl w:val="true"/>
        </w:rPr>
        <w:t xml:space="preserve">: </w:t>
      </w:r>
      <w:r>
        <w:rPr>
          <w:rFonts w:cs="Guttman Keren"/>
          <w:szCs w:val="20"/>
          <w:rtl w:val="true"/>
        </w:rPr>
        <w:t>קביעת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העונש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צריכה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להיעשות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תוך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התחשבות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במכלול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מטרות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הענישה</w:t>
      </w:r>
      <w:r>
        <w:rPr>
          <w:rFonts w:cs="Guttman Keren"/>
          <w:szCs w:val="20"/>
          <w:rtl w:val="true"/>
        </w:rPr>
        <w:t>: "</w:t>
      </w:r>
      <w:r>
        <w:rPr>
          <w:rFonts w:cs="Guttman Keren"/>
          <w:szCs w:val="20"/>
          <w:rtl w:val="true"/>
        </w:rPr>
        <w:t>מהן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תועלתיות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 xml:space="preserve">- </w:t>
      </w:r>
      <w:r>
        <w:rPr>
          <w:rFonts w:cs="Guttman Keren"/>
          <w:szCs w:val="20"/>
          <w:rtl w:val="true"/>
        </w:rPr>
        <w:t>הרתעה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כללית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ואישית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מניעה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שיקום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וחינוך</w:t>
      </w:r>
      <w:r>
        <w:rPr>
          <w:rFonts w:cs="Guttman Keren"/>
          <w:szCs w:val="20"/>
          <w:rtl w:val="true"/>
        </w:rPr>
        <w:t xml:space="preserve">; </w:t>
      </w:r>
      <w:r>
        <w:rPr>
          <w:rFonts w:cs="Guttman Keren"/>
          <w:szCs w:val="20"/>
          <w:rtl w:val="true"/>
        </w:rPr>
        <w:t>ומהן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מטרות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שעניינן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הגשמת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צדק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שאיפות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תכליתיות</w:t>
      </w:r>
      <w:r>
        <w:rPr>
          <w:rFonts w:cs="Guttman Keren"/>
          <w:szCs w:val="20"/>
          <w:rtl w:val="true"/>
        </w:rPr>
        <w:t>-</w:t>
      </w:r>
      <w:r>
        <w:rPr>
          <w:rFonts w:cs="Guttman Keren"/>
          <w:szCs w:val="20"/>
          <w:rtl w:val="true"/>
        </w:rPr>
        <w:t>מעשיות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 xml:space="preserve">- </w:t>
      </w:r>
      <w:r>
        <w:rPr>
          <w:rFonts w:cs="Guttman Keren"/>
          <w:szCs w:val="20"/>
          <w:rtl w:val="true"/>
        </w:rPr>
        <w:t>תגמול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והוקעה</w:t>
      </w:r>
      <w:r>
        <w:rPr>
          <w:rFonts w:cs="Guttman Keren"/>
          <w:szCs w:val="20"/>
          <w:rtl w:val="true"/>
        </w:rPr>
        <w:t>... [</w:t>
      </w:r>
      <w:r>
        <w:rPr>
          <w:rFonts w:cs="Guttman Keren"/>
          <w:szCs w:val="20"/>
          <w:rtl w:val="true"/>
        </w:rPr>
        <w:t>שנועדו</w:t>
      </w:r>
      <w:r>
        <w:rPr>
          <w:rFonts w:cs="Guttman Keren"/>
          <w:szCs w:val="20"/>
          <w:rtl w:val="true"/>
        </w:rPr>
        <w:t xml:space="preserve">] </w:t>
      </w:r>
      <w:r>
        <w:rPr>
          <w:rFonts w:cs="Guttman Keren"/>
          <w:szCs w:val="20"/>
          <w:rtl w:val="true"/>
        </w:rPr>
        <w:t>לשקף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היחס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הראוי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חומרת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העבירה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לבין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חומרת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העונש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ואת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הוקעתה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החברה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מעשה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העבירה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וסלידתה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ממנו</w:t>
      </w:r>
      <w:r>
        <w:rPr>
          <w:rFonts w:cs="Guttman Keren"/>
          <w:szCs w:val="20"/>
          <w:rtl w:val="true"/>
        </w:rPr>
        <w:t>" (</w:t>
      </w:r>
      <w:hyperlink r:id="rId4">
        <w:r>
          <w:rPr>
            <w:rStyle w:val="Hyperlink"/>
            <w:rFonts w:cs="Guttman Keren"/>
            <w:szCs w:val="20"/>
            <w:rtl w:val="true"/>
          </w:rPr>
          <w:t>ע</w:t>
        </w:r>
        <w:r>
          <w:rPr>
            <w:rStyle w:val="Hyperlink"/>
            <w:rFonts w:cs="Guttman Keren"/>
            <w:szCs w:val="20"/>
            <w:rtl w:val="true"/>
          </w:rPr>
          <w:t>"</w:t>
        </w:r>
        <w:r>
          <w:rPr>
            <w:rStyle w:val="Hyperlink"/>
            <w:rFonts w:cs="Guttman Keren"/>
            <w:szCs w:val="20"/>
            <w:rtl w:val="true"/>
          </w:rPr>
          <w:t>פ</w:t>
        </w:r>
        <w:r>
          <w:rPr>
            <w:rStyle w:val="Hyperlink"/>
            <w:rFonts w:cs="Times New Roman"/>
            <w:szCs w:val="20"/>
            <w:rtl w:val="true"/>
          </w:rPr>
          <w:t xml:space="preserve"> </w:t>
        </w:r>
        <w:r>
          <w:rPr>
            <w:rStyle w:val="Hyperlink"/>
            <w:rFonts w:cs="Guttman Keren"/>
            <w:szCs w:val="20"/>
          </w:rPr>
          <w:t>3004/98</w:t>
        </w:r>
      </w:hyperlink>
      <w:r>
        <w:rPr>
          <w:rFonts w:cs="Guttman Kere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מדינת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ישראל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נ</w:t>
      </w:r>
      <w:r>
        <w:rPr>
          <w:rFonts w:cs="Guttman Keren"/>
          <w:szCs w:val="20"/>
          <w:rtl w:val="true"/>
        </w:rPr>
        <w:t xml:space="preserve">' </w:t>
      </w:r>
      <w:r>
        <w:rPr>
          <w:rFonts w:cs="Guttman Keren"/>
          <w:szCs w:val="20"/>
          <w:rtl w:val="true"/>
        </w:rPr>
        <w:t>פלוני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[</w:t>
      </w:r>
      <w:r>
        <w:rPr>
          <w:rFonts w:cs="Guttman Keren"/>
          <w:szCs w:val="20"/>
        </w:rPr>
        <w:t>2</w:t>
      </w:r>
      <w:r>
        <w:rPr>
          <w:rFonts w:cs="Guttman Keren"/>
          <w:szCs w:val="20"/>
          <w:rtl w:val="true"/>
        </w:rPr>
        <w:t xml:space="preserve">], </w:t>
      </w:r>
      <w:r>
        <w:rPr>
          <w:rFonts w:cs="Guttman Keren"/>
          <w:szCs w:val="20"/>
          <w:rtl w:val="true"/>
        </w:rPr>
        <w:t>בסעיף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</w:rPr>
        <w:t>5</w:t>
      </w:r>
      <w:r>
        <w:rPr>
          <w:rFonts w:cs="Guttman Kere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לפסק</w:t>
      </w:r>
      <w:r>
        <w:rPr>
          <w:rFonts w:cs="Guttman Keren"/>
          <w:szCs w:val="20"/>
          <w:rtl w:val="true"/>
        </w:rPr>
        <w:t>-</w:t>
      </w:r>
      <w:r>
        <w:rPr>
          <w:rFonts w:cs="Guttman Keren"/>
          <w:szCs w:val="20"/>
          <w:rtl w:val="true"/>
        </w:rPr>
        <w:t>דיני</w:t>
      </w:r>
      <w:r>
        <w:rPr>
          <w:rFonts w:cs="Guttman Keren"/>
          <w:szCs w:val="20"/>
          <w:rtl w:val="true"/>
        </w:rPr>
        <w:t xml:space="preserve">). </w:t>
      </w:r>
      <w:r>
        <w:rPr>
          <w:rFonts w:cs="Guttman Keren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בית</w:t>
      </w:r>
      <w:r>
        <w:rPr>
          <w:rFonts w:cs="Guttman Keren"/>
          <w:szCs w:val="20"/>
          <w:rtl w:val="true"/>
        </w:rPr>
        <w:t>-</w:t>
      </w:r>
      <w:r>
        <w:rPr>
          <w:rFonts w:cs="Guttman Keren"/>
          <w:szCs w:val="20"/>
          <w:rtl w:val="true"/>
        </w:rPr>
        <w:t>המשפט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לתת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למטרות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הענישה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השונות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משקל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יחסי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ההולם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נסיבות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המקרה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המסוים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הנאשם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המסוים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שבפניו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ולאזן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ביניהן</w:t>
      </w:r>
      <w:r>
        <w:rPr>
          <w:rFonts w:cs="Guttman Keren"/>
          <w:szCs w:val="20"/>
          <w:rtl w:val="true"/>
        </w:rPr>
        <w:t xml:space="preserve">. </w:t>
      </w:r>
    </w:p>
    <w:p>
      <w:pPr>
        <w:pStyle w:val="Normal"/>
        <w:spacing w:lineRule="auto" w:line="360"/>
        <w:ind w:firstLine="720" w:start="1440" w:end="0"/>
        <w:jc w:val="both"/>
        <w:rPr>
          <w:b/>
          <w:bCs/>
          <w:szCs w:val="20"/>
        </w:rPr>
      </w:pPr>
      <w:r>
        <w:rPr>
          <w:rFonts w:cs="Times New Roman"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עפ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Cs/>
          <w:szCs w:val="20"/>
        </w:rPr>
        <w:t>99</w:t>
      </w:r>
      <w:r>
        <w:rPr>
          <w:b/>
          <w:bCs/>
          <w:szCs w:val="20"/>
          <w:rtl w:val="true"/>
        </w:rPr>
        <w:t xml:space="preserve"> / </w:t>
      </w:r>
      <w:r>
        <w:rPr>
          <w:b/>
          <w:bCs/>
          <w:szCs w:val="20"/>
        </w:rPr>
        <w:t>5106</w:t>
      </w:r>
      <w:r>
        <w:rPr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סעידי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אבו</w:t>
      </w:r>
      <w:r>
        <w:rPr>
          <w:b/>
          <w:bCs/>
          <w:szCs w:val="20"/>
          <w:rtl w:val="true"/>
        </w:rPr>
        <w:t>-</w:t>
      </w:r>
      <w:r>
        <w:rPr>
          <w:b/>
          <w:b/>
          <w:bCs/>
          <w:szCs w:val="20"/>
          <w:rtl w:val="true"/>
        </w:rPr>
        <w:t>ניג</w:t>
      </w:r>
      <w:r>
        <w:rPr>
          <w:b/>
          <w:bCs/>
          <w:szCs w:val="20"/>
          <w:rtl w:val="true"/>
        </w:rPr>
        <w:t>'</w:t>
      </w:r>
      <w:r>
        <w:rPr>
          <w:b/>
          <w:b/>
          <w:bCs/>
          <w:szCs w:val="20"/>
          <w:rtl w:val="true"/>
        </w:rPr>
        <w:t>מה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נ</w:t>
      </w:r>
      <w:r>
        <w:rPr>
          <w:b/>
          <w:bCs/>
          <w:szCs w:val="20"/>
          <w:rtl w:val="true"/>
        </w:rPr>
        <w:t xml:space="preserve">' </w:t>
      </w:r>
      <w:r>
        <w:rPr>
          <w:b/>
          <w:b/>
          <w:bCs/>
          <w:szCs w:val="20"/>
          <w:rtl w:val="true"/>
        </w:rPr>
        <w:t>מדינת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ישראל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נד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Cs/>
          <w:szCs w:val="20"/>
          <w:rtl w:val="true"/>
        </w:rPr>
        <w:t>(</w:t>
      </w:r>
      <w:r>
        <w:rPr>
          <w:b/>
          <w:bCs/>
          <w:szCs w:val="20"/>
        </w:rPr>
        <w:t>1</w:t>
      </w:r>
      <w:r>
        <w:rPr>
          <w:b/>
          <w:bCs/>
          <w:szCs w:val="20"/>
          <w:rtl w:val="true"/>
        </w:rPr>
        <w:t xml:space="preserve">) </w:t>
      </w:r>
      <w:r>
        <w:rPr>
          <w:b/>
          <w:bCs/>
          <w:szCs w:val="20"/>
        </w:rPr>
        <w:t>350</w:t>
      </w:r>
      <w:r>
        <w:rPr>
          <w:b/>
          <w:bCs/>
          <w:szCs w:val="20"/>
          <w:rtl w:val="true"/>
        </w:rPr>
        <w:t xml:space="preserve">, </w:t>
      </w:r>
      <w:r>
        <w:rPr>
          <w:b/>
          <w:b/>
          <w:bCs/>
          <w:szCs w:val="20"/>
          <w:rtl w:val="true"/>
        </w:rPr>
        <w:t>עמוד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Cs/>
          <w:szCs w:val="20"/>
        </w:rPr>
        <w:t>354-356</w:t>
      </w:r>
    </w:p>
    <w:p>
      <w:pPr>
        <w:pStyle w:val="Normal"/>
        <w:spacing w:lineRule="auto" w:line="360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העדיפות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וכך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אריתמטי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והחברתית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9"/>
        <w:ind w:end="0"/>
        <w:jc w:val="start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16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וממשית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>.</w:t>
      </w:r>
    </w:p>
    <w:p>
      <w:pPr>
        <w:pStyle w:val="Normal"/>
        <w:ind w:start="1367" w:end="709"/>
        <w:jc w:val="both"/>
        <w:rPr/>
      </w:pPr>
      <w:r>
        <w:rPr>
          <w:rFonts w:cs="Guttman Keren"/>
          <w:szCs w:val="20"/>
          <w:rtl w:val="true"/>
        </w:rPr>
        <w:t>"</w:t>
      </w:r>
      <w:r>
        <w:rPr>
          <w:rFonts w:cs="Guttman Keren"/>
          <w:szCs w:val="20"/>
          <w:rtl w:val="true"/>
        </w:rPr>
        <w:t>מעשי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אלימות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בתוך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המשפחה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נתפסים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כבעלי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חומרה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מיוחדת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במערכת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האיסורים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הפליליים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העוסקים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בעבירות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אלימות</w:t>
      </w:r>
      <w:r>
        <w:rPr>
          <w:rFonts w:cs="Guttman Keren"/>
          <w:szCs w:val="20"/>
          <w:rtl w:val="true"/>
        </w:rPr>
        <w:t xml:space="preserve">. </w:t>
      </w:r>
      <w:r>
        <w:rPr>
          <w:rFonts w:cs="Guttman Keren"/>
          <w:szCs w:val="20"/>
          <w:rtl w:val="true"/>
        </w:rPr>
        <w:t>הציפייה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האנושית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הטבעית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הינה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כי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בתוך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משפחה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ישררו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יחסי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אהבה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הרמוניה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וכבוד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הדדי</w:t>
      </w:r>
      <w:r>
        <w:rPr>
          <w:rFonts w:cs="Guttman Keren"/>
          <w:szCs w:val="20"/>
          <w:rtl w:val="true"/>
        </w:rPr>
        <w:t xml:space="preserve">. </w:t>
      </w:r>
      <w:r>
        <w:rPr>
          <w:rFonts w:cs="Guttman Keren"/>
          <w:szCs w:val="20"/>
          <w:rtl w:val="true"/>
        </w:rPr>
        <w:t>הפרתה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ציפייה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זו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הופכת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השימוש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באלימות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במשפחה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לתופעה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העומדת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בניגוד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עמוק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לחוש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הצדק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האנושי</w:t>
      </w:r>
      <w:r>
        <w:rPr>
          <w:rFonts w:cs="Guttman Keren"/>
          <w:szCs w:val="20"/>
          <w:rtl w:val="true"/>
        </w:rPr>
        <w:t>."</w:t>
      </w:r>
    </w:p>
    <w:p>
      <w:pPr>
        <w:pStyle w:val="Normal"/>
        <w:spacing w:lineRule="auto" w:line="360"/>
        <w:ind w:firstLine="720" w:start="4320" w:end="0"/>
        <w:jc w:val="both"/>
        <w:rPr/>
      </w:pPr>
      <w:r>
        <w:rPr>
          <w:b/>
          <w:bCs/>
          <w:szCs w:val="20"/>
          <w:rtl w:val="true"/>
        </w:rPr>
        <w:tab/>
      </w:r>
      <w:hyperlink r:id="rId5">
        <w:r>
          <w:rPr>
            <w:rStyle w:val="Hyperlink"/>
            <w:b/>
            <w:b/>
            <w:bCs/>
            <w:szCs w:val="20"/>
            <w:rtl w:val="true"/>
          </w:rPr>
          <w:t>ע</w:t>
        </w:r>
        <w:r>
          <w:rPr>
            <w:rStyle w:val="Hyperlink"/>
            <w:b/>
            <w:bCs/>
            <w:szCs w:val="20"/>
            <w:rtl w:val="true"/>
          </w:rPr>
          <w:t>"</w:t>
        </w:r>
        <w:r>
          <w:rPr>
            <w:rStyle w:val="Hyperlink"/>
            <w:b/>
            <w:b/>
            <w:bCs/>
            <w:szCs w:val="2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Cs w:val="20"/>
            <w:rtl w:val="true"/>
          </w:rPr>
          <w:t xml:space="preserve"> </w:t>
        </w:r>
        <w:r>
          <w:rPr>
            <w:rStyle w:val="Hyperlink"/>
            <w:b/>
            <w:bCs/>
            <w:szCs w:val="20"/>
          </w:rPr>
          <w:t>6758/07</w:t>
        </w:r>
      </w:hyperlink>
      <w:r>
        <w:rPr>
          <w:b/>
          <w:bCs/>
          <w:szCs w:val="20"/>
          <w:rtl w:val="true"/>
        </w:rPr>
        <w:t xml:space="preserve">, </w:t>
      </w:r>
      <w:r>
        <w:rPr>
          <w:b/>
          <w:b/>
          <w:bCs/>
          <w:szCs w:val="20"/>
          <w:rtl w:val="true"/>
        </w:rPr>
        <w:t>פלוני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נ</w:t>
      </w:r>
      <w:r>
        <w:rPr>
          <w:b/>
          <w:bCs/>
          <w:szCs w:val="20"/>
          <w:rtl w:val="true"/>
        </w:rPr>
        <w:t xml:space="preserve">' </w:t>
      </w:r>
      <w:r>
        <w:rPr>
          <w:b/>
          <w:b/>
          <w:bCs/>
          <w:szCs w:val="20"/>
          <w:rtl w:val="true"/>
        </w:rPr>
        <w:t>מ</w:t>
      </w:r>
      <w:r>
        <w:rPr>
          <w:b/>
          <w:bCs/>
          <w:szCs w:val="20"/>
          <w:rtl w:val="true"/>
        </w:rPr>
        <w:t>"</w:t>
      </w:r>
      <w:r>
        <w:rPr>
          <w:b/>
          <w:b/>
          <w:bCs/>
          <w:szCs w:val="20"/>
          <w:rtl w:val="true"/>
        </w:rPr>
        <w:t>י</w:t>
      </w:r>
    </w:p>
    <w:p>
      <w:pPr>
        <w:pStyle w:val="Normal"/>
        <w:spacing w:lineRule="auto" w:line="360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Normal"/>
        <w:ind w:hanging="720" w:start="1367" w:end="709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rFonts w:cs="Guttman Keren"/>
          <w:szCs w:val="20"/>
          <w:rtl w:val="true"/>
        </w:rPr>
        <w:t>"</w:t>
      </w:r>
      <w:r>
        <w:rPr>
          <w:rFonts w:cs="Guttman Keren"/>
          <w:szCs w:val="20"/>
          <w:rtl w:val="true"/>
        </w:rPr>
        <w:t>בתי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המשפט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חזרו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אחת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הצורך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להוקיע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מעשי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האלימות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ולשרש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תופעות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אלה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ממחוזותינו</w:t>
      </w:r>
      <w:r>
        <w:rPr>
          <w:rFonts w:cs="Guttman Keren"/>
          <w:szCs w:val="20"/>
          <w:rtl w:val="true"/>
        </w:rPr>
        <w:t xml:space="preserve">. </w:t>
      </w:r>
      <w:r>
        <w:rPr>
          <w:rFonts w:cs="Guttman Keren"/>
          <w:szCs w:val="20"/>
          <w:rtl w:val="true"/>
        </w:rPr>
        <w:t>אין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חמור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מכך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שאישה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תהא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מוגנת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בביתה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שאמור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להיות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מבצרה</w:t>
      </w:r>
      <w:r>
        <w:rPr>
          <w:rFonts w:cs="Guttman Keren"/>
          <w:szCs w:val="20"/>
          <w:rtl w:val="true"/>
        </w:rPr>
        <w:t xml:space="preserve">. </w:t>
      </w:r>
      <w:r>
        <w:rPr>
          <w:rFonts w:cs="Guttman Keren"/>
          <w:szCs w:val="20"/>
          <w:rtl w:val="true"/>
        </w:rPr>
        <w:t>העונש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מטרתו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להוקיע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המעשה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וגם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להרתיע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עבריינים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בכוח</w:t>
      </w:r>
      <w:r>
        <w:rPr>
          <w:rFonts w:cs="Guttman Keren"/>
          <w:szCs w:val="20"/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>
          <w:b/>
          <w:bCs/>
          <w:szCs w:val="20"/>
        </w:rPr>
      </w:pPr>
      <w:r>
        <w:rPr>
          <w:rFonts w:cs="Times New Roman"/>
          <w:b/>
          <w:bCs/>
          <w:szCs w:val="20"/>
          <w:rtl w:val="true"/>
        </w:rPr>
        <w:t xml:space="preserve">         </w:t>
      </w:r>
      <w:r>
        <w:rPr>
          <w:b/>
          <w:b/>
          <w:bCs/>
          <w:szCs w:val="20"/>
          <w:rtl w:val="true"/>
        </w:rPr>
        <w:t>ע</w:t>
      </w:r>
      <w:r>
        <w:rPr>
          <w:b/>
          <w:bCs/>
          <w:szCs w:val="20"/>
          <w:rtl w:val="true"/>
        </w:rPr>
        <w:t>"</w:t>
      </w:r>
      <w:r>
        <w:rPr>
          <w:b/>
          <w:b/>
          <w:bCs/>
          <w:szCs w:val="20"/>
          <w:rtl w:val="true"/>
        </w:rPr>
        <w:t>פ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Cs/>
          <w:szCs w:val="20"/>
        </w:rPr>
        <w:t>04</w:t>
      </w:r>
      <w:r>
        <w:rPr>
          <w:b/>
          <w:bCs/>
          <w:szCs w:val="20"/>
          <w:rtl w:val="true"/>
        </w:rPr>
        <w:t xml:space="preserve"> / </w:t>
      </w:r>
      <w:r>
        <w:rPr>
          <w:b/>
          <w:bCs/>
          <w:szCs w:val="20"/>
        </w:rPr>
        <w:t>11917</w:t>
      </w:r>
      <w:r>
        <w:rPr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מיכאל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נורדיצקי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נ</w:t>
      </w:r>
      <w:r>
        <w:rPr>
          <w:b/>
          <w:bCs/>
          <w:szCs w:val="20"/>
          <w:rtl w:val="true"/>
        </w:rPr>
        <w:t xml:space="preserve">' </w:t>
      </w:r>
      <w:r>
        <w:rPr>
          <w:b/>
          <w:b/>
          <w:bCs/>
          <w:szCs w:val="20"/>
          <w:rtl w:val="true"/>
        </w:rPr>
        <w:t>מדינת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ישראל</w:t>
      </w:r>
      <w:r>
        <w:rPr>
          <w:b/>
          <w:bCs/>
          <w:szCs w:val="20"/>
          <w:rtl w:val="true"/>
        </w:rPr>
        <w:t xml:space="preserve">, </w:t>
      </w:r>
      <w:r>
        <w:rPr>
          <w:b/>
          <w:b/>
          <w:bCs/>
          <w:szCs w:val="20"/>
          <w:rtl w:val="true"/>
        </w:rPr>
        <w:t>לא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פורסם</w:t>
      </w:r>
    </w:p>
    <w:p>
      <w:pPr>
        <w:pStyle w:val="Normal"/>
        <w:spacing w:lineRule="auto" w:line="360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Normal"/>
        <w:ind w:start="1367" w:end="709"/>
        <w:jc w:val="both"/>
        <w:rPr/>
      </w:pPr>
      <w:r>
        <w:rPr>
          <w:rFonts w:cs="Guttman Keren"/>
          <w:szCs w:val="20"/>
          <w:rtl w:val="true"/>
        </w:rPr>
        <w:t>"</w:t>
      </w:r>
      <w:r>
        <w:rPr>
          <w:rFonts w:cs="Guttman Keren"/>
          <w:szCs w:val="20"/>
          <w:rtl w:val="true"/>
        </w:rPr>
        <w:t>תופעה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זו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אלימות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בתוך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המשפחה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הייתה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לנגע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שפשט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בחברה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ויש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לעוקרו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על</w:t>
      </w:r>
      <w:r>
        <w:rPr>
          <w:rFonts w:cs="Guttman Keren"/>
          <w:szCs w:val="20"/>
          <w:rtl w:val="true"/>
        </w:rPr>
        <w:t>-</w:t>
      </w:r>
      <w:r>
        <w:rPr>
          <w:rFonts w:cs="Guttman Keren"/>
          <w:szCs w:val="20"/>
          <w:rtl w:val="true"/>
        </w:rPr>
        <w:t>ידי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עונשים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הולמים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למען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ישמע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ויראה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המערער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ולמען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ישמעו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ויראו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עבריינים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בכוח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אחרים</w:t>
      </w:r>
      <w:r>
        <w:rPr>
          <w:rFonts w:cs="Guttman Keren"/>
          <w:szCs w:val="20"/>
          <w:rtl w:val="true"/>
        </w:rPr>
        <w:t xml:space="preserve">. </w:t>
      </w:r>
      <w:r>
        <w:rPr>
          <w:rFonts w:cs="Guttman Keren"/>
          <w:szCs w:val="20"/>
          <w:rtl w:val="true"/>
        </w:rPr>
        <w:t>בכגון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דא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יש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להחמיר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בדינו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הנאשם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הן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מתוך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הבעת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שאט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נפש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והוקעת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מעשיו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והן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מתוך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מגמה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הרתעה</w:t>
      </w:r>
      <w:r>
        <w:rPr>
          <w:rFonts w:cs="Guttman Keren"/>
          <w:szCs w:val="20"/>
          <w:rtl w:val="true"/>
        </w:rPr>
        <w:t xml:space="preserve">. </w:t>
      </w:r>
      <w:r>
        <w:rPr>
          <w:rFonts w:cs="Guttman Keren"/>
          <w:szCs w:val="20"/>
          <w:rtl w:val="true"/>
        </w:rPr>
        <w:t>אכן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תגמול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כנקמה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אינו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מידה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מידות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הענישה</w:t>
      </w:r>
      <w:r>
        <w:rPr>
          <w:rFonts w:cs="Guttman Keren"/>
          <w:szCs w:val="20"/>
          <w:rtl w:val="true"/>
        </w:rPr>
        <w:t xml:space="preserve">; </w:t>
      </w:r>
      <w:r>
        <w:rPr>
          <w:rFonts w:cs="Guttman Keren"/>
          <w:szCs w:val="20"/>
          <w:rtl w:val="true"/>
        </w:rPr>
        <w:t>אך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כאשר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מדובר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בענישה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על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מעשה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פשע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חמור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כגון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זה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שלפנינו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יש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שמצוי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גם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מצוי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בדרכי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הענישה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ובמטרותיה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בין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היתר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שיקול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התגמול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בתור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הבעת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סלידה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ושאט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נפש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ממעשה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העבירה</w:t>
      </w:r>
      <w:r>
        <w:rPr>
          <w:rFonts w:cs="Guttman Keren"/>
          <w:szCs w:val="20"/>
          <w:rtl w:val="true"/>
        </w:rPr>
        <w:t xml:space="preserve">, </w:t>
      </w:r>
      <w:r>
        <w:rPr>
          <w:rFonts w:cs="Guttman Keren"/>
          <w:szCs w:val="20"/>
          <w:rtl w:val="true"/>
        </w:rPr>
        <w:t>אשר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מעוות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דמותה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התרבותית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הבסיסית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של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חברה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אנושית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(</w:t>
      </w:r>
      <w:r>
        <w:rPr>
          <w:rFonts w:cs="Guttman Keren"/>
          <w:szCs w:val="20"/>
          <w:rtl w:val="true"/>
        </w:rPr>
        <w:t>ראה</w:t>
      </w:r>
      <w:r>
        <w:rPr>
          <w:rFonts w:cs="Times New Roman"/>
          <w:szCs w:val="20"/>
          <w:rtl w:val="true"/>
        </w:rPr>
        <w:t xml:space="preserve"> </w:t>
      </w:r>
      <w:hyperlink r:id="rId6">
        <w:r>
          <w:rPr>
            <w:rStyle w:val="Hyperlink"/>
            <w:rFonts w:cs="Guttman Keren"/>
            <w:szCs w:val="20"/>
            <w:rtl w:val="true"/>
          </w:rPr>
          <w:t>ע</w:t>
        </w:r>
        <w:r>
          <w:rPr>
            <w:rStyle w:val="Hyperlink"/>
            <w:rFonts w:cs="Guttman Keren"/>
            <w:szCs w:val="20"/>
            <w:rtl w:val="true"/>
          </w:rPr>
          <w:t>"</w:t>
        </w:r>
        <w:r>
          <w:rPr>
            <w:rStyle w:val="Hyperlink"/>
            <w:rFonts w:cs="Guttman Keren"/>
            <w:szCs w:val="20"/>
            <w:rtl w:val="true"/>
          </w:rPr>
          <w:t>פ</w:t>
        </w:r>
        <w:r>
          <w:rPr>
            <w:rStyle w:val="Hyperlink"/>
            <w:rFonts w:cs="Times New Roman"/>
            <w:szCs w:val="20"/>
            <w:rtl w:val="true"/>
          </w:rPr>
          <w:t xml:space="preserve"> </w:t>
        </w:r>
        <w:r>
          <w:rPr>
            <w:rStyle w:val="Hyperlink"/>
            <w:rFonts w:cs="Guttman Keren"/>
            <w:szCs w:val="20"/>
          </w:rPr>
          <w:t>870/85</w:t>
        </w:r>
      </w:hyperlink>
      <w:r>
        <w:rPr>
          <w:rFonts w:cs="Guttman Kere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תוהמי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נ</w:t>
      </w:r>
      <w:r>
        <w:rPr>
          <w:rFonts w:cs="Guttman Keren"/>
          <w:szCs w:val="20"/>
          <w:rtl w:val="true"/>
        </w:rPr>
        <w:t xml:space="preserve">' </w:t>
      </w:r>
      <w:r>
        <w:rPr>
          <w:rFonts w:cs="Guttman Keren"/>
          <w:szCs w:val="20"/>
          <w:rtl w:val="true"/>
        </w:rPr>
        <w:t>מדינת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ישראל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[</w:t>
      </w:r>
      <w:r>
        <w:rPr>
          <w:rFonts w:cs="Guttman Keren"/>
          <w:szCs w:val="20"/>
        </w:rPr>
        <w:t>1</w:t>
      </w:r>
      <w:r>
        <w:rPr>
          <w:rFonts w:cs="Guttman Keren"/>
          <w:szCs w:val="20"/>
          <w:rtl w:val="true"/>
        </w:rPr>
        <w:t xml:space="preserve">], </w:t>
      </w:r>
      <w:r>
        <w:rPr>
          <w:rFonts w:cs="Guttman Keren"/>
          <w:szCs w:val="20"/>
          <w:rtl w:val="true"/>
        </w:rPr>
        <w:t>בעמ</w:t>
      </w:r>
      <w:r>
        <w:rPr>
          <w:rFonts w:cs="Guttman Keren"/>
          <w:szCs w:val="20"/>
          <w:rtl w:val="true"/>
        </w:rPr>
        <w:t xml:space="preserve">'' </w:t>
      </w:r>
      <w:r>
        <w:rPr>
          <w:rFonts w:cs="Guttman Keren"/>
          <w:szCs w:val="20"/>
        </w:rPr>
        <w:t>736-737</w:t>
      </w:r>
      <w:r>
        <w:rPr>
          <w:rFonts w:cs="Guttman Keren"/>
          <w:szCs w:val="20"/>
          <w:rtl w:val="true"/>
        </w:rPr>
        <w:t xml:space="preserve">), </w:t>
      </w:r>
      <w:r>
        <w:rPr>
          <w:rFonts w:cs="Guttman Keren"/>
          <w:szCs w:val="20"/>
          <w:rtl w:val="true"/>
        </w:rPr>
        <w:t>וחומרת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הענישה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היא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ביטוי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להוקעת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המעשה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ולסלידה</w:t>
      </w:r>
      <w:r>
        <w:rPr>
          <w:rFonts w:cs="Times New Roman"/>
          <w:szCs w:val="20"/>
          <w:rtl w:val="true"/>
        </w:rPr>
        <w:t xml:space="preserve"> </w:t>
      </w:r>
      <w:r>
        <w:rPr>
          <w:rFonts w:cs="Guttman Keren"/>
          <w:szCs w:val="20"/>
          <w:rtl w:val="true"/>
        </w:rPr>
        <w:t>הימנו</w:t>
      </w:r>
      <w:r>
        <w:rPr>
          <w:rFonts w:cs="Guttman Keren"/>
          <w:szCs w:val="20"/>
          <w:rtl w:val="true"/>
        </w:rPr>
        <w:t xml:space="preserve">" </w:t>
      </w:r>
    </w:p>
    <w:p>
      <w:pPr>
        <w:pStyle w:val="Normal"/>
        <w:spacing w:lineRule="auto" w:line="360"/>
        <w:ind w:start="2880" w:end="0"/>
        <w:jc w:val="both"/>
        <w:rPr>
          <w:b/>
          <w:bCs/>
          <w:szCs w:val="20"/>
        </w:rPr>
      </w:pPr>
      <w:r>
        <w:rPr>
          <w:b/>
          <w:b/>
          <w:bCs/>
          <w:szCs w:val="20"/>
          <w:rtl w:val="true"/>
        </w:rPr>
        <w:t>ע</w:t>
      </w:r>
      <w:r>
        <w:rPr>
          <w:b/>
          <w:bCs/>
          <w:szCs w:val="20"/>
          <w:rtl w:val="true"/>
        </w:rPr>
        <w:t>"</w:t>
      </w:r>
      <w:r>
        <w:rPr>
          <w:b/>
          <w:b/>
          <w:bCs/>
          <w:szCs w:val="20"/>
          <w:rtl w:val="true"/>
        </w:rPr>
        <w:t>פ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Cs/>
          <w:szCs w:val="20"/>
        </w:rPr>
        <w:t>92</w:t>
      </w:r>
      <w:r>
        <w:rPr>
          <w:b/>
          <w:bCs/>
          <w:szCs w:val="20"/>
          <w:rtl w:val="true"/>
        </w:rPr>
        <w:t xml:space="preserve"> / </w:t>
      </w:r>
      <w:r>
        <w:rPr>
          <w:b/>
          <w:bCs/>
          <w:szCs w:val="20"/>
        </w:rPr>
        <w:t>2157</w:t>
      </w:r>
      <w:r>
        <w:rPr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שלמה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פדידה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נ</w:t>
      </w:r>
      <w:r>
        <w:rPr>
          <w:b/>
          <w:bCs/>
          <w:szCs w:val="20"/>
          <w:rtl w:val="true"/>
        </w:rPr>
        <w:t xml:space="preserve">' </w:t>
      </w:r>
      <w:r>
        <w:rPr>
          <w:b/>
          <w:b/>
          <w:bCs/>
          <w:szCs w:val="20"/>
          <w:rtl w:val="true"/>
        </w:rPr>
        <w:t>מדינת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ישראל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מז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Cs/>
          <w:szCs w:val="20"/>
          <w:rtl w:val="true"/>
        </w:rPr>
        <w:t>(</w:t>
      </w:r>
      <w:r>
        <w:rPr>
          <w:b/>
          <w:bCs/>
          <w:szCs w:val="20"/>
        </w:rPr>
        <w:t>1</w:t>
      </w:r>
      <w:r>
        <w:rPr>
          <w:b/>
          <w:bCs/>
          <w:szCs w:val="20"/>
          <w:rtl w:val="true"/>
        </w:rPr>
        <w:t xml:space="preserve">) </w:t>
      </w:r>
      <w:r>
        <w:rPr>
          <w:b/>
          <w:bCs/>
          <w:szCs w:val="20"/>
        </w:rPr>
        <w:t>81</w:t>
      </w:r>
      <w:r>
        <w:rPr>
          <w:b/>
          <w:bCs/>
          <w:szCs w:val="20"/>
          <w:rtl w:val="true"/>
        </w:rPr>
        <w:t xml:space="preserve">, </w:t>
      </w:r>
      <w:r>
        <w:rPr>
          <w:b/>
          <w:b/>
          <w:bCs/>
          <w:szCs w:val="20"/>
          <w:rtl w:val="true"/>
        </w:rPr>
        <w:t>עמוד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Cs/>
          <w:szCs w:val="20"/>
        </w:rPr>
        <w:t>84</w:t>
      </w:r>
    </w:p>
    <w:p>
      <w:pPr>
        <w:pStyle w:val="Normal"/>
        <w:spacing w:lineRule="auto" w:line="360"/>
        <w:ind w:hanging="386" w:start="386" w:end="0"/>
        <w:jc w:val="both"/>
        <w:rPr>
          <w:rFonts w:cs="Guttman Keren"/>
          <w:b/>
          <w:bCs/>
          <w:szCs w:val="20"/>
          <w:u w:val="single"/>
        </w:rPr>
      </w:pPr>
      <w:r>
        <w:rPr>
          <w:rFonts w:cs="Guttman Keren"/>
          <w:b/>
          <w:bCs/>
          <w:szCs w:val="20"/>
          <w:u w:val="single"/>
          <w:rtl w:val="true"/>
        </w:rPr>
      </w:r>
    </w:p>
    <w:p>
      <w:pPr>
        <w:pStyle w:val="Normal"/>
        <w:spacing w:lineRule="auto" w:line="360"/>
        <w:ind w:hanging="386" w:start="386" w:end="0"/>
        <w:jc w:val="both"/>
        <w:rPr>
          <w:rFonts w:cs="Guttman Keren"/>
          <w:b/>
          <w:bCs/>
          <w:u w:val="single"/>
        </w:rPr>
      </w:pPr>
      <w:r>
        <w:rPr>
          <w:rFonts w:cs="Guttman Keren"/>
          <w:b/>
          <w:b/>
          <w:bCs/>
          <w:u w:val="single"/>
          <w:rtl w:val="true"/>
        </w:rPr>
        <w:t>דיון</w:t>
      </w:r>
    </w:p>
    <w:p>
      <w:pPr>
        <w:pStyle w:val="Normal"/>
        <w:ind w:hanging="386" w:start="386" w:end="0"/>
        <w:jc w:val="both"/>
        <w:rPr>
          <w:rFonts w:cs="Guttman Keren"/>
          <w:b/>
          <w:bCs/>
          <w:u w:val="single"/>
        </w:rPr>
      </w:pPr>
      <w:r>
        <w:rPr>
          <w:rFonts w:cs="Guttman Keren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עיינתי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והמניעה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אזהרה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שירתיעוהו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וימנעו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סיגריה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אלמנטים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וביזוי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הוצגו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צווארה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שטפי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וכוויות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הסיגריה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הבוערת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ותוצאותיהם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19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צרכיו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וכפירה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מההודיה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20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ופרט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מהאמור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21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Guttman Keren"/>
          <w:b/>
          <w:bCs/>
          <w:sz w:val="28"/>
          <w:u w:val="single"/>
        </w:rPr>
      </w:pPr>
      <w:r>
        <w:rPr>
          <w:rFonts w:cs="Guttman Keren"/>
          <w:b/>
          <w:b/>
          <w:bCs/>
          <w:sz w:val="28"/>
          <w:sz w:val="28"/>
          <w:u w:val="single"/>
          <w:rtl w:val="true"/>
        </w:rPr>
        <w:t>העונש</w:t>
      </w:r>
    </w:p>
    <w:p>
      <w:pPr>
        <w:pStyle w:val="Normal"/>
        <w:ind w:end="0"/>
        <w:jc w:val="both"/>
        <w:rPr>
          <w:rFonts w:cs="Guttman Keren"/>
          <w:b/>
          <w:bCs/>
          <w:sz w:val="28"/>
          <w:u w:val="single"/>
        </w:rPr>
      </w:pPr>
      <w:r>
        <w:rPr>
          <w:rFonts w:cs="Guttman Keren"/>
          <w:b/>
          <w:bCs/>
          <w:sz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22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08.03.2007</w:t>
      </w:r>
      <w:r>
        <w:rPr>
          <w:rtl w:val="true"/>
        </w:rPr>
        <w:t xml:space="preserve">. </w:t>
      </w:r>
    </w:p>
    <w:p>
      <w:pPr>
        <w:pStyle w:val="Heading3"/>
        <w:ind w:end="0"/>
        <w:jc w:val="start"/>
        <w:rPr>
          <w:i/>
          <w:i/>
          <w:iCs/>
          <w:sz w:val="24"/>
        </w:rPr>
      </w:pPr>
      <w:r>
        <w:rPr>
          <w:i/>
          <w:iCs/>
          <w:sz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Heading6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72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</w:t>
      </w:r>
      <w:r>
        <w:rPr>
          <w:rtl w:val="true"/>
        </w:rPr>
        <w:tab/>
        <w:tab/>
        <w:tab/>
        <w:tab/>
        <w:t xml:space="preserve">                      </w:t>
      </w:r>
    </w:p>
    <w:tbl>
      <w:tblPr>
        <w:bidiVisual w:val="true"/>
        <w:tblW w:w="251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עדן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העתק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הפרוטוקול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הנוכחים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001105/07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136</w:t>
      </w:r>
      <w:r>
        <w:rPr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21" w:name="Decision2"/>
      <w:r>
        <w:rPr>
          <w:sz w:val="28"/>
          <w:sz w:val="28"/>
          <w:szCs w:val="28"/>
          <w:rtl w:val="true"/>
        </w:rPr>
        <w:t>החלטה</w:t>
      </w:r>
      <w:bookmarkEnd w:id="21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08.03.2007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עדן </w:t>
      </w:r>
      <w:r>
        <w:rPr>
          <w:rFonts w:cs="David" w:ascii="David" w:hAnsi="David"/>
          <w:color w:val="000000"/>
          <w:sz w:val="22"/>
          <w:szCs w:val="22"/>
        </w:rPr>
        <w:t>54678313-1105/07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</w:t>
        <w:tab/>
        <w:tab/>
        <w:tab/>
        <w:tab/>
        <w:t xml:space="preserve">                      </w:t>
      </w:r>
    </w:p>
    <w:tbl>
      <w:tblPr>
        <w:bidiVisual w:val="true"/>
        <w:tblW w:w="251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עדן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העתק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הפרוטוקול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הנוכחים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/Users/liorb/Downloads/study2025-p2/s07001105-202.doc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1105/07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אביטן אבי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rFonts w:cs="Aharoni"/>
      <w:b/>
      <w:bCs/>
      <w:sz w:val="44"/>
      <w:szCs w:val="44"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386" w:start="386" w:end="0"/>
      <w:jc w:val="both"/>
      <w:outlineLvl w:val="4"/>
    </w:pPr>
    <w:rPr>
      <w:rFonts w:cs="Guttman Keren"/>
      <w:b/>
      <w:bCs/>
      <w:u w:val="single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ind w:hanging="386" w:start="386" w:end="0"/>
      <w:jc w:val="both"/>
      <w:outlineLvl w:val="5"/>
    </w:pPr>
    <w:rPr>
      <w:rFonts w:cs="Guttman Keren"/>
      <w:b/>
      <w:bCs/>
      <w:u w:val="single"/>
    </w:rPr>
  </w:style>
  <w:style w:type="paragraph" w:styleId="Heading7">
    <w:name w:val="heading 7"/>
    <w:basedOn w:val="Normal"/>
    <w:next w:val="Normal1"/>
    <w:qFormat/>
    <w:pPr>
      <w:keepNext w:val="true"/>
      <w:numPr>
        <w:ilvl w:val="6"/>
        <w:numId w:val="1"/>
      </w:numPr>
      <w:ind w:hanging="386" w:start="386" w:end="0"/>
      <w:jc w:val="both"/>
      <w:outlineLvl w:val="6"/>
    </w:pPr>
    <w:rPr>
      <w:rFonts w:cs="Guttman Keren"/>
      <w:b/>
      <w:bCs/>
      <w:u w:val="single"/>
    </w:rPr>
  </w:style>
  <w:style w:type="paragraph" w:styleId="Heading8">
    <w:name w:val="heading 8"/>
    <w:basedOn w:val="Normal"/>
    <w:next w:val="Normal1"/>
    <w:qFormat/>
    <w:pPr>
      <w:keepNext w:val="true"/>
      <w:numPr>
        <w:ilvl w:val="7"/>
        <w:numId w:val="1"/>
      </w:numPr>
      <w:ind w:hanging="386" w:start="386" w:end="0"/>
      <w:jc w:val="both"/>
      <w:outlineLvl w:val="7"/>
    </w:pPr>
    <w:rPr>
      <w:rFonts w:cs="Guttman Keren"/>
      <w:b/>
      <w:bCs/>
      <w:u w:val="single"/>
    </w:rPr>
  </w:style>
  <w:style w:type="paragraph" w:styleId="Heading9">
    <w:name w:val="heading 9"/>
    <w:basedOn w:val="Normal"/>
    <w:next w:val="Normal1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rFonts w:cs="Guttman Keren"/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1"/>
    <w:qFormat/>
    <w:pPr>
      <w:spacing w:lineRule="auto" w:line="240"/>
      <w:ind w:hanging="0" w:start="0" w:end="0"/>
      <w:jc w:val="center"/>
    </w:pPr>
    <w:rPr>
      <w:b/>
      <w:bCs/>
      <w:sz w:val="26"/>
      <w:szCs w:val="2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5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6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870512" TargetMode="External"/><Relationship Id="rId5" Type="http://schemas.openxmlformats.org/officeDocument/2006/relationships/hyperlink" Target="http://www.nevo.co.il/case/6234659" TargetMode="External"/><Relationship Id="rId6" Type="http://schemas.openxmlformats.org/officeDocument/2006/relationships/hyperlink" Target="http://www.nevo.co.il/case/17932346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2016-03-13T16:47:00Z</dcterms:created>
  <dc:creator> </dc:creator>
  <dc:description/>
  <cp:keywords/>
  <dc:language>en-IL</dc:language>
  <cp:lastModifiedBy>hofit</cp:lastModifiedBy>
  <cp:lastPrinted>2008-03-19T10:46:00Z</cp:lastPrinted>
  <dcterms:modified xsi:type="dcterms:W3CDTF">2016-03-13T16:47:00Z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אביטן אבי</vt:lpwstr>
  </property>
  <property fmtid="{D5CDD505-2E9C-101B-9397-08002B2CF9AE}" pid="4" name="CASESLISTTMP1">
    <vt:lpwstr>5870512;6234659;17932346</vt:lpwstr>
  </property>
  <property fmtid="{D5CDD505-2E9C-101B-9397-08002B2CF9AE}" pid="5" name="CITY">
    <vt:lpwstr>אי'</vt:lpwstr>
  </property>
  <property fmtid="{D5CDD505-2E9C-101B-9397-08002B2CF9AE}" pid="6" name="DATE">
    <vt:lpwstr>20080319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י. עדן</vt:lpwstr>
  </property>
  <property fmtid="{D5CDD505-2E9C-101B-9397-08002B2CF9AE}" pid="10" name="LAWLISTTMP1">
    <vt:lpwstr>70301</vt:lpwstr>
  </property>
  <property fmtid="{D5CDD505-2E9C-101B-9397-08002B2CF9AE}" pid="11" name="LAWYER">
    <vt:lpwstr>ירחי;רבינוביץ'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1105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N_DATE">
    <vt:lpwstr>38020080319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