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2"/>
        <w:gridCol w:w="822"/>
        <w:gridCol w:w="2092"/>
      </w:tblGrid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שבע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001975/04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שפסר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02/12/2004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spacing w:lineRule="auto" w:line="240"/>
        <w:ind w:end="0"/>
        <w:jc w:val="start"/>
        <w:rPr>
          <w:b/>
          <w:bCs/>
          <w:szCs w:val="20"/>
        </w:rPr>
      </w:pPr>
      <w:r>
        <w:rPr>
          <w:b/>
          <w:bCs/>
          <w:szCs w:val="20"/>
          <w:rtl w:val="true"/>
        </w:rPr>
      </w:r>
    </w:p>
    <w:tbl>
      <w:tblPr>
        <w:bidiVisual w:val="true"/>
        <w:tblW w:w="8647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2" w:name="בא_כוח_א"/>
            <w:bookmarkStart w:id="3" w:name="בא_כוח_א"/>
            <w:bookmarkEnd w:id="3"/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פמ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סיון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מתמחה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Heading3"/>
              <w:keepNext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נגד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שוקר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אמנון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בעצמו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6" w:name="FirstLawyer"/>
            <w:bookmarkStart w:id="7" w:name="בא_כוח_ב"/>
            <w:bookmarkStart w:id="8" w:name="FirstLawyer"/>
            <w:bookmarkStart w:id="9" w:name="בא_כוח_ב"/>
            <w:bookmarkEnd w:id="8"/>
            <w:bookmarkEnd w:id="9"/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טליה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גרידיש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stJudge"/>
      <w:bookmarkStart w:id="11" w:name="LawTable"/>
      <w:bookmarkStart w:id="12" w:name="PsakDin"/>
      <w:bookmarkStart w:id="13" w:name="סוג_מסמך"/>
      <w:bookmarkStart w:id="14" w:name="צד_ג"/>
      <w:bookmarkStart w:id="15" w:name="LastJudge"/>
      <w:bookmarkStart w:id="16" w:name="LawTable"/>
      <w:bookmarkStart w:id="17" w:name="PsakDin"/>
      <w:bookmarkStart w:id="18" w:name="סוג_מסמך"/>
      <w:bookmarkStart w:id="19" w:name="צד_ג"/>
      <w:bookmarkEnd w:id="15"/>
      <w:bookmarkEnd w:id="16"/>
      <w:bookmarkEnd w:id="17"/>
      <w:bookmarkEnd w:id="18"/>
      <w:bookmarkEnd w:id="19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1973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20" w:name="LawTable_End"/>
      <w:bookmarkEnd w:id="20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/>
      </w:pPr>
      <w:bookmarkStart w:id="21" w:name="PsakDin"/>
      <w:bookmarkEnd w:id="21"/>
      <w:r>
        <w:rPr>
          <w:b/>
          <w:b/>
          <w:bCs/>
          <w:szCs w:val="26"/>
          <w:rtl w:val="true"/>
        </w:rPr>
        <w:t>א</w:t>
      </w:r>
      <w:r>
        <w:rPr>
          <w:b/>
          <w:bCs/>
          <w:szCs w:val="26"/>
          <w:rtl w:val="true"/>
        </w:rPr>
        <w:t>.</w:t>
        <w:tab/>
      </w:r>
      <w:r>
        <w:rPr>
          <w:b/>
          <w:b/>
          <w:bCs/>
          <w:szCs w:val="26"/>
          <w:u w:val="single"/>
          <w:rtl w:val="true"/>
        </w:rPr>
        <w:t>רקע</w:t>
      </w:r>
      <w:r>
        <w:rPr>
          <w:b/>
          <w:bCs/>
          <w:szCs w:val="26"/>
          <w:u w:val="single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Cs w:val="26"/>
          <w:u w:val="single"/>
        </w:rPr>
      </w:pPr>
      <w:r>
        <w:rPr>
          <w:b/>
          <w:bCs/>
          <w:szCs w:val="26"/>
          <w:u w:val="single"/>
          <w:rtl w:val="true"/>
        </w:rPr>
      </w:r>
    </w:p>
    <w:p>
      <w:pPr>
        <w:pStyle w:val="Normal"/>
        <w:ind w:end="0"/>
        <w:jc w:val="both"/>
        <w:rPr/>
      </w:pPr>
      <w:bookmarkStart w:id="22" w:name="ABSTRACT_START"/>
      <w:bookmarkEnd w:id="22"/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הודייתו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בשלוש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סם</w:t>
      </w:r>
      <w:r>
        <w:rPr>
          <w:szCs w:val="26"/>
          <w:rtl w:val="true"/>
        </w:rPr>
        <w:t xml:space="preserve">: </w:t>
      </w:r>
      <w:r>
        <w:rPr>
          <w:szCs w:val="26"/>
          <w:rtl w:val="true"/>
        </w:rPr>
        <w:t>הפקה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ויצור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לצריכה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עצמית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והחזקת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כלים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להכנת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(</w:t>
      </w:r>
      <w:r>
        <w:rPr>
          <w:szCs w:val="26"/>
          <w:rtl w:val="true"/>
        </w:rPr>
        <w:t>בניגוד</w:t>
      </w:r>
      <w:r>
        <w:rPr>
          <w:rFonts w:cs="Times New Roman"/>
          <w:szCs w:val="26"/>
          <w:rtl w:val="true"/>
        </w:rPr>
        <w:t xml:space="preserve"> </w:t>
      </w:r>
      <w:hyperlink r:id="rId11">
        <w:r>
          <w:rPr>
            <w:rStyle w:val="Hyperlink"/>
            <w:color w:val="0000FF"/>
            <w:szCs w:val="26"/>
            <w:u w:val="single"/>
            <w:rtl w:val="true"/>
          </w:rPr>
          <w:t>לסעיפים</w:t>
        </w:r>
        <w:r>
          <w:rPr>
            <w:rStyle w:val="Hyper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6"/>
            <w:u w:val="single"/>
          </w:rPr>
          <w:t>6</w:t>
        </w:r>
        <w:r>
          <w:rPr>
            <w:rStyle w:val="Hyperlink"/>
            <w:color w:val="0000FF"/>
            <w:szCs w:val="26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6"/>
            <w:u w:val="single"/>
          </w:rPr>
          <w:t>7</w:t>
        </w:r>
        <w:r>
          <w:rPr>
            <w:rStyle w:val="Hyperlink"/>
            <w:color w:val="0000FF"/>
            <w:szCs w:val="26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Cs w:val="26"/>
            <w:u w:val="single"/>
            <w:rtl w:val="true"/>
          </w:rPr>
          <w:t>) + (</w:t>
        </w:r>
        <w:r>
          <w:rPr>
            <w:rStyle w:val="Hyperlink"/>
            <w:color w:val="0000FF"/>
            <w:szCs w:val="26"/>
            <w:u w:val="single"/>
            <w:rtl w:val="true"/>
          </w:rPr>
          <w:t>ג</w:t>
        </w:r>
        <w:r>
          <w:rPr>
            <w:rStyle w:val="Hyperlink"/>
            <w:color w:val="0000FF"/>
            <w:szCs w:val="26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Cs w:val="26"/>
            <w:u w:val="single"/>
            <w:rtl w:val="true"/>
          </w:rPr>
          <w:t>רישא</w:t>
        </w:r>
        <w:r>
          <w:rPr>
            <w:rStyle w:val="Hyper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6"/>
            <w:u w:val="single"/>
            <w:rtl w:val="true"/>
          </w:rPr>
          <w:t>ו</w:t>
        </w:r>
        <w:r>
          <w:rPr>
            <w:rStyle w:val="Hyperlink"/>
            <w:color w:val="0000FF"/>
            <w:szCs w:val="26"/>
            <w:u w:val="single"/>
            <w:rtl w:val="true"/>
          </w:rPr>
          <w:t xml:space="preserve">- </w:t>
        </w:r>
        <w:r>
          <w:rPr>
            <w:rStyle w:val="Hyperlink"/>
            <w:color w:val="0000FF"/>
            <w:szCs w:val="26"/>
            <w:u w:val="single"/>
          </w:rPr>
          <w:t>10</w:t>
        </w:r>
      </w:hyperlink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ל</w:t>
      </w:r>
      <w:hyperlink r:id="rId12">
        <w:r>
          <w:rPr>
            <w:rStyle w:val="Hyperlink"/>
            <w:szCs w:val="26"/>
            <w:rtl w:val="true"/>
          </w:rPr>
          <w:t>פקודת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szCs w:val="26"/>
            <w:rtl w:val="true"/>
          </w:rPr>
          <w:t>הסמים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szCs w:val="26"/>
            <w:rtl w:val="true"/>
          </w:rPr>
          <w:t>המסוכנים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[</w:t>
      </w:r>
      <w:r>
        <w:rPr>
          <w:szCs w:val="26"/>
          <w:rtl w:val="true"/>
        </w:rPr>
        <w:t>נ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ח</w:t>
      </w:r>
      <w:r>
        <w:rPr>
          <w:szCs w:val="26"/>
          <w:rtl w:val="true"/>
        </w:rPr>
        <w:t xml:space="preserve">] </w:t>
      </w:r>
      <w:r>
        <w:rPr>
          <w:szCs w:val="26"/>
          <w:rtl w:val="true"/>
        </w:rPr>
        <w:t>תשל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ג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1973</w:t>
      </w:r>
      <w:r>
        <w:rPr>
          <w:szCs w:val="26"/>
          <w:rtl w:val="true"/>
        </w:rPr>
        <w:t xml:space="preserve">), </w:t>
      </w:r>
      <w:r>
        <w:rPr>
          <w:szCs w:val="26"/>
          <w:rtl w:val="true"/>
        </w:rPr>
        <w:t>בהחזקת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ותחמושת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כדין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(</w:t>
      </w:r>
      <w:r>
        <w:rPr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13">
        <w:r>
          <w:rPr>
            <w:rStyle w:val="Hyperlink"/>
            <w:color w:val="0000FF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6"/>
            <w:u w:val="single"/>
          </w:rPr>
          <w:t>144</w:t>
        </w:r>
        <w:r>
          <w:rPr>
            <w:rStyle w:val="Hyperlink"/>
            <w:color w:val="0000FF"/>
            <w:szCs w:val="26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Cs w:val="26"/>
            <w:u w:val="single"/>
            <w:rtl w:val="true"/>
          </w:rPr>
          <w:t>)</w:t>
        </w:r>
      </w:hyperlink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ל</w:t>
      </w:r>
      <w:hyperlink r:id="rId14">
        <w:r>
          <w:rPr>
            <w:rStyle w:val="Hyperlink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szCs w:val="26"/>
            <w:rtl w:val="true"/>
          </w:rPr>
          <w:t>העונשין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תשל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ז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1977</w:t>
      </w:r>
      <w:r>
        <w:rPr>
          <w:szCs w:val="26"/>
          <w:rtl w:val="true"/>
        </w:rPr>
        <w:t xml:space="preserve">) </w:t>
      </w:r>
      <w:r>
        <w:rPr>
          <w:szCs w:val="26"/>
          <w:rtl w:val="true"/>
        </w:rPr>
        <w:t>ובהחזקת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רכוש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החשוד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כגנוב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(</w:t>
      </w:r>
      <w:r>
        <w:rPr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15">
        <w:r>
          <w:rPr>
            <w:rStyle w:val="Hyperlink"/>
            <w:color w:val="0000FF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6"/>
            <w:u w:val="single"/>
          </w:rPr>
          <w:t>413</w:t>
        </w:r>
      </w:hyperlink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לחוק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ל</w:t>
      </w:r>
      <w:r>
        <w:rPr>
          <w:szCs w:val="26"/>
          <w:rtl w:val="true"/>
        </w:rPr>
        <w:t>).</w:t>
      </w:r>
      <w:bookmarkStart w:id="23" w:name="ABSTRACT_END"/>
      <w:bookmarkEnd w:id="23"/>
      <w:r>
        <w:rPr>
          <w:szCs w:val="26"/>
          <w:rtl w:val="true"/>
        </w:rPr>
        <w:t xml:space="preserve"> </w:t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>
          <w:szCs w:val="26"/>
        </w:rPr>
      </w:pPr>
      <w:r>
        <w:rPr>
          <w:color w:val="FFFFFF"/>
          <w:sz w:val="4"/>
          <w:szCs w:val="4"/>
        </w:rPr>
        <w:t>5129371</w:t>
      </w:r>
      <w:r>
        <w:rPr>
          <w:szCs w:val="26"/>
          <w:rtl w:val="true"/>
        </w:rPr>
        <w:t>הודייתו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רקע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הסכימו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הצדדים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ישלח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לקבלת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תסקיר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המבחן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שהצדדים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הגיעו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להסכמה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בינהם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לענין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יעתרו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וסיכמו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הטיעון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לענין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פתוח</w:t>
      </w:r>
      <w:r>
        <w:rPr>
          <w:szCs w:val="26"/>
          <w:rtl w:val="true"/>
        </w:rPr>
        <w:t xml:space="preserve">", </w:t>
      </w:r>
      <w:r>
        <w:rPr>
          <w:szCs w:val="26"/>
          <w:rtl w:val="true"/>
        </w:rPr>
        <w:t>כשהתביעה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תעמוד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בפועל</w:t>
      </w:r>
      <w:r>
        <w:rPr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  <w:t>בהתאם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לכתב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האישום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הפיק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 </w:t>
      </w:r>
      <w:r>
        <w:rPr>
          <w:szCs w:val="26"/>
          <w:rtl w:val="true"/>
        </w:rPr>
        <w:t>בעסקו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מסוכן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מסוג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חשיש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ואף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החזיק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בעסקו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וביחידת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הדיור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הצמודה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588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ג</w:t>
      </w:r>
      <w:r>
        <w:rPr>
          <w:szCs w:val="26"/>
          <w:rtl w:val="true"/>
        </w:rPr>
        <w:t xml:space="preserve">' </w:t>
      </w:r>
      <w:r>
        <w:rPr>
          <w:szCs w:val="26"/>
          <w:rtl w:val="true"/>
        </w:rPr>
        <w:t>נטו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חשיש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</w:t>
      </w:r>
      <w:r>
        <w:rPr>
          <w:szCs w:val="26"/>
          <w:rtl w:val="true"/>
        </w:rPr>
        <w:t xml:space="preserve">- </w:t>
      </w:r>
      <w:r>
        <w:rPr>
          <w:szCs w:val="26"/>
        </w:rPr>
        <w:t>60.6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ג</w:t>
      </w:r>
      <w:r>
        <w:rPr>
          <w:szCs w:val="26"/>
          <w:rtl w:val="true"/>
        </w:rPr>
        <w:t xml:space="preserve">' </w:t>
      </w:r>
      <w:r>
        <w:rPr>
          <w:szCs w:val="26"/>
          <w:rtl w:val="true"/>
        </w:rPr>
        <w:t>נטו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קאנבוס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החזיק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מיכלים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ובהם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חומר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ליצור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ומשקל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אלקטרוני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שנועד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לשקילתו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בנפרד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הואשם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רכש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אקדח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מחסנית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</w:t>
      </w:r>
      <w:r>
        <w:rPr>
          <w:szCs w:val="26"/>
          <w:rtl w:val="true"/>
        </w:rPr>
        <w:t>-</w:t>
      </w:r>
      <w:r>
        <w:rPr>
          <w:szCs w:val="26"/>
        </w:rPr>
        <w:t>29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כדורים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עליהם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חשד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סביר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גנובים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האקדח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והמחסנית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נגנבו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בהתפרצות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לדירה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בקשר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לעובדה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בהחזקת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הציוד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בלבד</w:t>
      </w:r>
      <w:r>
        <w:rPr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ind w:end="0"/>
        <w:jc w:val="both"/>
        <w:rPr>
          <w:b/>
          <w:bCs/>
          <w:szCs w:val="26"/>
        </w:rPr>
      </w:pPr>
      <w:r>
        <w:rPr>
          <w:b/>
          <w:b/>
          <w:bCs/>
          <w:szCs w:val="26"/>
          <w:rtl w:val="true"/>
        </w:rPr>
        <w:t>ב</w:t>
      </w:r>
      <w:r>
        <w:rPr>
          <w:b/>
          <w:bCs/>
          <w:szCs w:val="26"/>
          <w:rtl w:val="true"/>
        </w:rPr>
        <w:t>.</w:t>
        <w:tab/>
      </w:r>
      <w:r>
        <w:rPr>
          <w:b/>
          <w:b/>
          <w:bCs/>
          <w:szCs w:val="26"/>
          <w:u w:val="single"/>
          <w:rtl w:val="true"/>
        </w:rPr>
        <w:t>טיעוני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הצדדים</w:t>
      </w:r>
      <w:r>
        <w:rPr>
          <w:b/>
          <w:bCs/>
          <w:szCs w:val="26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/>
          <w:bCs/>
          <w:szCs w:val="26"/>
        </w:rPr>
      </w:pPr>
      <w:r>
        <w:rPr>
          <w:b/>
          <w:bCs/>
          <w:szCs w:val="26"/>
          <w:rtl w:val="true"/>
        </w:rPr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  <w:t>ב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כ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המאשימה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המתמחה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מטעם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פרקליטות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המחוז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הגב</w:t>
      </w:r>
      <w:r>
        <w:rPr>
          <w:szCs w:val="26"/>
          <w:rtl w:val="true"/>
        </w:rPr>
        <w:t xml:space="preserve">' </w:t>
      </w:r>
      <w:r>
        <w:rPr>
          <w:szCs w:val="26"/>
          <w:rtl w:val="true"/>
        </w:rPr>
        <w:t>מורן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גז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ביקשה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להחמיר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בעונשו</w:t>
      </w:r>
      <w:r>
        <w:rPr>
          <w:rFonts w:cs="Times New Roman"/>
          <w:szCs w:val="26"/>
          <w:rtl w:val="true"/>
        </w:rPr>
        <w:t xml:space="preserve"> </w:t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לחומרת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מדובר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לדבריה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להישמע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לטענה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המדובר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בסמים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קלים</w:t>
      </w:r>
      <w:r>
        <w:rPr>
          <w:szCs w:val="26"/>
          <w:rtl w:val="true"/>
        </w:rPr>
        <w:t xml:space="preserve">" </w:t>
      </w:r>
      <w:r>
        <w:rPr>
          <w:szCs w:val="26"/>
          <w:rtl w:val="true"/>
        </w:rPr>
        <w:t>וניתן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בהחלט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לראותם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כסמי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מעבר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לסמים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קשים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יותר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הביאה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לעיון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גיליון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ההרשעות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ממנו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שלוש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הרשעות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קודמות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ומרמה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לדבריה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לקראת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השכיל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לנצל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ההזדמנות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שניתנה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וחזר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לבצע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עבירות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הפעם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חמורות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כמפורט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לעיל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עוד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ציינה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ששרות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מתרשם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מטשטש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ומפחית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מחומרת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עבירותיו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ביקשה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כ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המדינה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להשית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ממושך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תנאי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כספי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ופסילת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רשיון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נהיגתו</w:t>
      </w:r>
      <w:r>
        <w:rPr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  <w:t>ב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כ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עוה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יגאל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בנימין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טען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ארוכות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בזכות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מרשו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וציין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רקע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נסיבותיו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המיוחדות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התיק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להחמיר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לדבריו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המדובר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ברון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סמים</w:t>
      </w:r>
      <w:r>
        <w:rPr>
          <w:szCs w:val="26"/>
          <w:rtl w:val="true"/>
        </w:rPr>
        <w:t xml:space="preserve">" </w:t>
      </w:r>
      <w:r>
        <w:rPr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בטיפשות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נגרר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שצפה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בתכנית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טלביזיה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הסבירה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אופן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הכנת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הסם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המדובר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לדעתו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ביצר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הרפתקנות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גרידא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והדבר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צויין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מייד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בעדותו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במשטרה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תיאור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מפורט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</w:t>
      </w:r>
      <w:r>
        <w:rPr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  <w:t>לדברי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כ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המדובר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בכמות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שאינה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כמות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לשימוש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עצמי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ואולם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בהודעותיו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במשטרה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מציין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קבוע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ויומי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בסם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נועד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לשימושו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העצמי</w:t>
      </w:r>
      <w:r>
        <w:rPr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מציין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כוחו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למשטרה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ידיעה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המידע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האשמת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בסופו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דבר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מפיו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ביוזמתו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ומתוך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רצון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נקות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עצמו</w:t>
      </w:r>
      <w:r>
        <w:rPr>
          <w:szCs w:val="26"/>
          <w:rtl w:val="true"/>
        </w:rPr>
        <w:t xml:space="preserve">". </w:t>
      </w:r>
      <w:r>
        <w:rPr>
          <w:szCs w:val="26"/>
          <w:rtl w:val="true"/>
        </w:rPr>
        <w:t>המדובר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ששיתף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פעולה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בצורה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מלאה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ובהזדמנות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הראשונה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שהה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כחודש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במעצר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ממש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ואח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כ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</w:t>
      </w:r>
      <w:r>
        <w:rPr>
          <w:szCs w:val="26"/>
          <w:rtl w:val="true"/>
        </w:rPr>
        <w:t>-</w:t>
      </w:r>
      <w:r>
        <w:rPr>
          <w:szCs w:val="26"/>
        </w:rPr>
        <w:t>7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חדשים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במעצר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מוחלט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כשיש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לזכור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שהמדובר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במפרנס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יחיד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בנוסף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לאמור</w:t>
      </w:r>
      <w:r>
        <w:rPr>
          <w:szCs w:val="26"/>
          <w:rtl w:val="true"/>
        </w:rPr>
        <w:t>, "</w:t>
      </w:r>
      <w:r>
        <w:rPr>
          <w:szCs w:val="26"/>
          <w:rtl w:val="true"/>
        </w:rPr>
        <w:t>נחתו</w:t>
      </w:r>
      <w:r>
        <w:rPr>
          <w:szCs w:val="26"/>
          <w:rtl w:val="true"/>
        </w:rPr>
        <w:t xml:space="preserve">",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שתי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מכות</w:t>
      </w:r>
      <w:r>
        <w:rPr>
          <w:szCs w:val="26"/>
          <w:rtl w:val="true"/>
        </w:rPr>
        <w:t xml:space="preserve">" </w:t>
      </w:r>
      <w:r>
        <w:rPr>
          <w:szCs w:val="26"/>
          <w:rtl w:val="true"/>
        </w:rPr>
        <w:t>נוספות</w:t>
      </w:r>
      <w:r>
        <w:rPr>
          <w:szCs w:val="26"/>
          <w:rtl w:val="true"/>
        </w:rPr>
        <w:t xml:space="preserve">: </w:t>
      </w:r>
      <w:r>
        <w:rPr>
          <w:szCs w:val="26"/>
          <w:rtl w:val="true"/>
        </w:rPr>
        <w:t>האחת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נאלץ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להפסיק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טיפולי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הפרייה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ואשתו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והאחרת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מהימים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האחרונים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כשנשרף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עסקו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ומסתבר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מבוטח</w:t>
      </w:r>
      <w:r>
        <w:rPr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הפלילי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טוען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כ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זולת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העובדה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שהמדובר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פלילי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מהשנים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91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ו</w:t>
      </w:r>
      <w:r>
        <w:rPr>
          <w:szCs w:val="26"/>
          <w:rtl w:val="true"/>
        </w:rPr>
        <w:t>-</w:t>
      </w:r>
      <w:r>
        <w:rPr>
          <w:szCs w:val="26"/>
        </w:rPr>
        <w:t>93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הנוגעת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נשוא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אישום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</w:t>
      </w:r>
      <w:r>
        <w:rPr>
          <w:szCs w:val="26"/>
          <w:rtl w:val="true"/>
        </w:rPr>
        <w:t xml:space="preserve">.  </w:t>
      </w:r>
      <w:r>
        <w:rPr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הכוללות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ביקש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איפוא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כ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להסתפק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במאסר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להימנע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מהטלת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כספי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רקע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מצבו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הכלכלי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הקשה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.  </w:t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עצמו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הסביר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עצמו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בישיבת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ההקראה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15.4.04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בפני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כב</w:t>
      </w:r>
      <w:r>
        <w:rPr>
          <w:szCs w:val="26"/>
          <w:rtl w:val="true"/>
        </w:rPr>
        <w:t xml:space="preserve">' </w:t>
      </w:r>
      <w:r>
        <w:rPr>
          <w:szCs w:val="26"/>
          <w:rtl w:val="true"/>
        </w:rPr>
        <w:t>סגן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הנשיא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(</w:t>
      </w:r>
      <w:r>
        <w:rPr>
          <w:szCs w:val="26"/>
          <w:rtl w:val="true"/>
        </w:rPr>
        <w:t>כתוארו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אז</w:t>
      </w:r>
      <w:r>
        <w:rPr>
          <w:szCs w:val="26"/>
          <w:rtl w:val="true"/>
        </w:rPr>
        <w:t xml:space="preserve">) </w:t>
      </w:r>
      <w:r>
        <w:rPr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זלוצ</w:t>
      </w:r>
      <w:r>
        <w:rPr>
          <w:szCs w:val="26"/>
          <w:rtl w:val="true"/>
        </w:rPr>
        <w:t>'</w:t>
      </w:r>
      <w:r>
        <w:rPr>
          <w:szCs w:val="26"/>
          <w:rtl w:val="true"/>
        </w:rPr>
        <w:t>ובר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קודם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נותב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התיק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בדברו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בפני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לדבריו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ביצע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מחוסר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מחשבה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ובטפשות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למד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לקח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והביע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חרטה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לרכישת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האקדח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הסביר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מפחד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המוכר</w:t>
      </w:r>
      <w:r>
        <w:rPr>
          <w:szCs w:val="26"/>
          <w:rtl w:val="true"/>
        </w:rPr>
        <w:t xml:space="preserve">", </w:t>
      </w:r>
      <w:r>
        <w:rPr>
          <w:szCs w:val="26"/>
          <w:rtl w:val="true"/>
        </w:rPr>
        <w:t>ובאשר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לעבירת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בעקבות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תכנית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שראה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בערוץ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8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שהגדיר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מעשיו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תמימות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טפשות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וסקרנות</w:t>
      </w:r>
      <w:r>
        <w:rPr>
          <w:szCs w:val="26"/>
          <w:rtl w:val="true"/>
        </w:rPr>
        <w:t xml:space="preserve">". </w:t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numPr>
          <w:ilvl w:val="0"/>
          <w:numId w:val="2"/>
        </w:numPr>
        <w:ind w:hanging="694" w:start="720" w:end="0"/>
        <w:jc w:val="both"/>
        <w:rPr>
          <w:szCs w:val="26"/>
        </w:rPr>
      </w:pPr>
      <w:r>
        <w:rPr>
          <w:b/>
          <w:b/>
          <w:bCs/>
          <w:szCs w:val="26"/>
          <w:u w:val="single"/>
          <w:rtl w:val="true"/>
        </w:rPr>
        <w:t>הגורם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הטיפולי</w:t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  <w:t>שרות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הגיש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תסקירים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האחד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24.8.04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ומשלים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1.11.04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תסקירים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הוגשו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בעקבות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תסקיר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מעצר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שקדם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להם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לפגוע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בצנעת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הפרט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אפרט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האמור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ואך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אציין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התרשם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נטייה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להפחית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ולטשטש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מחומרת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העבירות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והשרות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התקשה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להבין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שהובילו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לביצוע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העבירות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עניין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הודגש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התסקירים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ומהווה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ההתרשמות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האופרטיבית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היחידה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למעשה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בהם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יחד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זאת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ממליץ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שורה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התחתונה</w:t>
      </w:r>
      <w:r>
        <w:rPr>
          <w:szCs w:val="26"/>
          <w:rtl w:val="true"/>
        </w:rPr>
        <w:t xml:space="preserve">",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שישלח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למאסר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בפועל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רצוי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לאפשר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ריצוי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שרות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רקע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ההליך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המשפטי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גורם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מרתיע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חינוכי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ומוחשי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רקע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טענת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בסם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מצא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האפשרות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הטיפולית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כרלוונטית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ונמנע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מלהמליץ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עליה</w:t>
      </w:r>
      <w:r>
        <w:rPr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Heading1"/>
        <w:ind w:end="0"/>
        <w:jc w:val="both"/>
        <w:rPr/>
      </w:pPr>
      <w:r>
        <w:rPr>
          <w:szCs w:val="26"/>
          <w:u w:val="none"/>
          <w:rtl w:val="true"/>
        </w:rPr>
        <w:t>ד</w:t>
      </w:r>
      <w:r>
        <w:rPr>
          <w:szCs w:val="26"/>
          <w:u w:val="none"/>
          <w:rtl w:val="true"/>
        </w:rPr>
        <w:t xml:space="preserve">.   </w:t>
      </w:r>
      <w:r>
        <w:rPr>
          <w:szCs w:val="26"/>
          <w:rtl w:val="true"/>
        </w:rPr>
        <w:t>דיון</w:t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כנגד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מהסוג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הנדון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המלחמה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בנגע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הסמים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חייבת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תגובה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מרתיעה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הפכו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נגע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ממאיר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שפשט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בחברתנו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לממדים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עצומים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הורס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חלקה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טובה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ובית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חייב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להוציא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תחת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ידו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ברור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לפיו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יענשו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השותפים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במלוא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הדין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טומנות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בחובן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תוצאות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הרסניות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פוגעות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קשות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בציבור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ועל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כן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מחייבות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מחמירה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ומרתיעה</w:t>
      </w:r>
      <w:r>
        <w:rPr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Cs w:val="26"/>
          <w:u w:val="single"/>
        </w:rPr>
      </w:pPr>
      <w:r>
        <w:rPr>
          <w:szCs w:val="26"/>
          <w:u w:val="single"/>
          <w:rtl w:val="true"/>
        </w:rPr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  <w:t>הפסיקה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חזרה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והדגישה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החומרה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היתרה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הטמונה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סמים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הצורך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מחמירה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מטרתה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להלחם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בנגע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ולהקטין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ממדיו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אכן</w:t>
      </w:r>
      <w:r>
        <w:rPr>
          <w:szCs w:val="26"/>
          <w:rtl w:val="true"/>
        </w:rPr>
        <w:t>, "</w:t>
      </w:r>
      <w:r>
        <w:rPr>
          <w:szCs w:val="26"/>
          <w:rtl w:val="true"/>
        </w:rPr>
        <w:t>החברה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בישראל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למטרה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להדביר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נגע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הסמים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ולבתי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תפקיד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ראשון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במעלה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להבטיח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יושג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יהווה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משאלת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לב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בלבד</w:t>
      </w:r>
      <w:r>
        <w:rPr>
          <w:szCs w:val="26"/>
          <w:rtl w:val="true"/>
        </w:rPr>
        <w:t>" (</w:t>
      </w:r>
      <w:hyperlink r:id="rId16">
        <w:r>
          <w:rPr>
            <w:rStyle w:val="Hyperlink"/>
            <w:szCs w:val="26"/>
            <w:rtl w:val="true"/>
          </w:rPr>
          <w:t>ע</w:t>
        </w:r>
        <w:r>
          <w:rPr>
            <w:rStyle w:val="Hyperlink"/>
            <w:szCs w:val="26"/>
            <w:rtl w:val="true"/>
          </w:rPr>
          <w:t>"</w:t>
        </w:r>
        <w:r>
          <w:rPr>
            <w:rStyle w:val="Hyperlink"/>
            <w:szCs w:val="26"/>
            <w:rtl w:val="true"/>
          </w:rPr>
          <w:t>פ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szCs w:val="26"/>
          </w:rPr>
          <w:t>2649/00</w:t>
        </w:r>
      </w:hyperlink>
      <w:r>
        <w:rPr>
          <w:szCs w:val="26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בועז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ישראל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נ</w:t>
      </w:r>
      <w:r>
        <w:rPr>
          <w:b/>
          <w:bCs/>
          <w:szCs w:val="26"/>
          <w:u w:val="single"/>
          <w:rtl w:val="true"/>
        </w:rPr>
        <w:t xml:space="preserve">' </w:t>
      </w:r>
      <w:r>
        <w:rPr>
          <w:b/>
          <w:b/>
          <w:bCs/>
          <w:szCs w:val="26"/>
          <w:u w:val="single"/>
          <w:rtl w:val="true"/>
        </w:rPr>
        <w:t>מדינת</w:t>
      </w:r>
      <w:r>
        <w:rPr>
          <w:rFonts w:cs="Times New Roman"/>
          <w:b/>
          <w:b/>
          <w:bCs/>
          <w:szCs w:val="26"/>
          <w:u w:val="single"/>
          <w:rtl w:val="true"/>
        </w:rPr>
        <w:t xml:space="preserve"> </w:t>
      </w:r>
      <w:r>
        <w:rPr>
          <w:b/>
          <w:b/>
          <w:bCs/>
          <w:szCs w:val="26"/>
          <w:u w:val="single"/>
          <w:rtl w:val="true"/>
        </w:rPr>
        <w:t>ישראל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תק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460</w:t>
      </w:r>
      <w:r>
        <w:rPr>
          <w:szCs w:val="26"/>
          <w:rtl w:val="true"/>
        </w:rPr>
        <w:t xml:space="preserve"> (</w:t>
      </w:r>
      <w:r>
        <w:rPr>
          <w:szCs w:val="26"/>
        </w:rPr>
        <w:t>3</w:t>
      </w:r>
      <w:r>
        <w:rPr>
          <w:szCs w:val="26"/>
          <w:rtl w:val="true"/>
        </w:rPr>
        <w:t>)</w:t>
      </w:r>
      <w:r>
        <w:rPr>
          <w:szCs w:val="26"/>
        </w:rPr>
        <w:t>2001</w:t>
      </w:r>
      <w:r>
        <w:rPr>
          <w:szCs w:val="26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רקע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העבירות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לתת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עדיפות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הגנה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האינטרס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הציבורי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ומשקל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מועט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יותר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לנסיבותיו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האישיות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העומד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לדין</w:t>
      </w:r>
      <w:r>
        <w:rPr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  <w:t>יתרה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מכך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לשכוח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המדובר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בעבירת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סמים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נלווית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חמורה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לכשעצמה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נסיבותיה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ברורות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ועיקר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ברור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כיצד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רוכש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אקדח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וכדורים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מאדם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מוכר</w:t>
      </w:r>
      <w:r>
        <w:rPr>
          <w:szCs w:val="26"/>
          <w:rtl w:val="true"/>
        </w:rPr>
        <w:t>, "</w:t>
      </w:r>
      <w:r>
        <w:rPr>
          <w:szCs w:val="26"/>
          <w:rtl w:val="true"/>
        </w:rPr>
        <w:t>הנראה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נרקומן</w:t>
      </w:r>
      <w:r>
        <w:rPr>
          <w:szCs w:val="26"/>
          <w:rtl w:val="true"/>
        </w:rPr>
        <w:t xml:space="preserve">", </w:t>
      </w:r>
      <w:r>
        <w:rPr>
          <w:szCs w:val="26"/>
          <w:rtl w:val="true"/>
        </w:rPr>
        <w:t>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דווקא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אחד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רכישת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ובעיקר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נכונה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גרסתו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רכש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מפחד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המוכר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כביכול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מדוע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למשטרה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והסגיר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הנשק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הודיע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כך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משנתפס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אחרת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קשה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לקבל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גרסתו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הגיונה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ברור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ועיקר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ורב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בלשון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המעטה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הנסתר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הגלוי</w:t>
      </w:r>
      <w:r>
        <w:rPr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לענין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הסמים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חלקי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טענת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אינם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ברורים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</w:t>
      </w:r>
      <w:r>
        <w:rPr>
          <w:szCs w:val="26"/>
          <w:rtl w:val="true"/>
        </w:rPr>
        <w:t xml:space="preserve">: </w:t>
      </w:r>
      <w:r>
        <w:rPr>
          <w:szCs w:val="26"/>
          <w:rtl w:val="true"/>
        </w:rPr>
        <w:t>ראשית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הובאה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ראיה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לאותה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תכנית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בערוץ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8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שנית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ברור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כיצד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יכול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לטעון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מצד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שהכמות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נועדה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לשימושו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האישי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יומי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בסם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(</w:t>
      </w:r>
      <w:r>
        <w:rPr>
          <w:szCs w:val="26"/>
          <w:rtl w:val="true"/>
        </w:rPr>
        <w:t>ר</w:t>
      </w:r>
      <w:r>
        <w:rPr>
          <w:szCs w:val="26"/>
          <w:rtl w:val="true"/>
        </w:rPr>
        <w:t xml:space="preserve">' </w:t>
      </w:r>
      <w:r>
        <w:rPr>
          <w:szCs w:val="26"/>
          <w:rtl w:val="true"/>
        </w:rPr>
        <w:t>עמ</w:t>
      </w:r>
      <w:r>
        <w:rPr>
          <w:szCs w:val="26"/>
          <w:rtl w:val="true"/>
        </w:rPr>
        <w:t xml:space="preserve">' </w:t>
      </w:r>
      <w:r>
        <w:rPr>
          <w:szCs w:val="26"/>
        </w:rPr>
        <w:t>9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ש</w:t>
      </w:r>
      <w:r>
        <w:rPr>
          <w:szCs w:val="26"/>
          <w:rtl w:val="true"/>
        </w:rPr>
        <w:t xml:space="preserve">' </w:t>
      </w:r>
      <w:r>
        <w:rPr>
          <w:szCs w:val="26"/>
        </w:rPr>
        <w:t>1-3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לפרוטוקול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הדיון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9.11.04</w:t>
      </w:r>
      <w:r>
        <w:rPr>
          <w:szCs w:val="26"/>
          <w:rtl w:val="true"/>
        </w:rPr>
        <w:t xml:space="preserve">) </w:t>
      </w:r>
      <w:r>
        <w:rPr>
          <w:szCs w:val="26"/>
          <w:rtl w:val="true"/>
        </w:rPr>
        <w:t>ובד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בבד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לטעון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מעורבות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בסמים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שולל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(</w:t>
      </w:r>
      <w:r>
        <w:rPr>
          <w:szCs w:val="26"/>
          <w:rtl w:val="true"/>
        </w:rPr>
        <w:t>כמופיע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בתסקירי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ובטיעוני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הסניגור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מתחום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הסמים</w:t>
      </w:r>
      <w:r>
        <w:rPr>
          <w:szCs w:val="26"/>
          <w:rtl w:val="true"/>
        </w:rPr>
        <w:t xml:space="preserve">). </w:t>
      </w:r>
      <w:r>
        <w:rPr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בסם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לקבל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טענת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המדינה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שהמדובר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בהחזקת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לשימוש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עצמי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בסם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ועוד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בסיס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יומי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טענה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שנועדה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כמובן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להפחית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מחומרת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הסמים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טוען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רקע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בנושא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המבחן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שלילת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הקשר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הטיפולי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המוצע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לענין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</w:t>
      </w:r>
      <w:r>
        <w:rPr>
          <w:szCs w:val="26"/>
          <w:rtl w:val="true"/>
        </w:rPr>
        <w:t xml:space="preserve">?! </w:t>
      </w:r>
      <w:r>
        <w:rPr>
          <w:szCs w:val="26"/>
          <w:rtl w:val="true"/>
        </w:rPr>
        <w:t>נדמה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הכבוד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הראוי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מנסה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לאחוז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המקל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קצותיו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ולטעון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טיעוניו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בהתאם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המשתנות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דבר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שאינו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מוסיף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בעיני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לאמינותו</w:t>
      </w:r>
      <w:r>
        <w:rPr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szCs w:val="26"/>
          <w:rtl w:val="true"/>
        </w:rPr>
        <w:t>ב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כ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הצדדים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הגישו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לעיוני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פסיקה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לגישתו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חלק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מבוטל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בפסיקה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מלפני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רבות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מבתי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שלום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שנראה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הכבוד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ראיה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לעניננו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חלק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ענינו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דומה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לכאן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העובדה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המדובר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במורכבות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כבעניננו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בחלקן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והן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מיוחדות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שהובילו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לגזר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בתיקים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האמורים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למשל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בת</w:t>
      </w:r>
      <w:r>
        <w:rPr>
          <w:szCs w:val="26"/>
          <w:rtl w:val="true"/>
        </w:rPr>
        <w:t>.</w:t>
      </w:r>
      <w:r>
        <w:rPr>
          <w:szCs w:val="26"/>
          <w:rtl w:val="true"/>
        </w:rPr>
        <w:t>פ</w:t>
      </w:r>
      <w:r>
        <w:rPr>
          <w:szCs w:val="26"/>
          <w:rtl w:val="true"/>
        </w:rPr>
        <w:t xml:space="preserve">. </w:t>
      </w:r>
      <w:r>
        <w:rPr>
          <w:szCs w:val="26"/>
        </w:rPr>
        <w:t>40393/00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נקבע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טיעון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הובאו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בפני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hyperlink r:id="rId17">
        <w:r>
          <w:rPr>
            <w:rStyle w:val="Hyperlink"/>
            <w:szCs w:val="26"/>
            <w:rtl w:val="true"/>
          </w:rPr>
          <w:t>ת</w:t>
        </w:r>
        <w:r>
          <w:rPr>
            <w:rStyle w:val="Hyperlink"/>
            <w:szCs w:val="26"/>
            <w:rtl w:val="true"/>
          </w:rPr>
          <w:t>.</w:t>
        </w:r>
        <w:r>
          <w:rPr>
            <w:rStyle w:val="Hyperlink"/>
            <w:szCs w:val="26"/>
            <w:rtl w:val="true"/>
          </w:rPr>
          <w:t>פ</w:t>
        </w:r>
        <w:r>
          <w:rPr>
            <w:rStyle w:val="Hyperlink"/>
            <w:szCs w:val="26"/>
            <w:rtl w:val="true"/>
          </w:rPr>
          <w:t>. (</w:t>
        </w:r>
        <w:r>
          <w:rPr>
            <w:rStyle w:val="Hyperlink"/>
            <w:szCs w:val="26"/>
            <w:rtl w:val="true"/>
          </w:rPr>
          <w:t>חיפה</w:t>
        </w:r>
        <w:r>
          <w:rPr>
            <w:rStyle w:val="Hyperlink"/>
            <w:szCs w:val="26"/>
            <w:rtl w:val="true"/>
          </w:rPr>
          <w:t xml:space="preserve">) </w:t>
        </w:r>
        <w:r>
          <w:rPr>
            <w:rStyle w:val="Hyperlink"/>
            <w:szCs w:val="26"/>
          </w:rPr>
          <w:t>352/02</w:t>
        </w:r>
      </w:hyperlink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התבסס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שנתמך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בעתירת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המאשימה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בת</w:t>
      </w:r>
      <w:r>
        <w:rPr>
          <w:szCs w:val="26"/>
          <w:rtl w:val="true"/>
        </w:rPr>
        <w:t>.</w:t>
      </w:r>
      <w:r>
        <w:rPr>
          <w:szCs w:val="26"/>
          <w:rtl w:val="true"/>
        </w:rPr>
        <w:t>פ</w:t>
      </w:r>
      <w:r>
        <w:rPr>
          <w:szCs w:val="26"/>
          <w:rtl w:val="true"/>
        </w:rPr>
        <w:t xml:space="preserve">. </w:t>
      </w:r>
      <w:r>
        <w:rPr>
          <w:szCs w:val="26"/>
        </w:rPr>
        <w:t>4472/93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התבסס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עקרון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אחידות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בפרשה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</w:t>
      </w:r>
      <w:hyperlink r:id="rId18">
        <w:r>
          <w:rPr>
            <w:rStyle w:val="Hyperlink"/>
            <w:szCs w:val="26"/>
            <w:rtl w:val="true"/>
          </w:rPr>
          <w:t>ע</w:t>
        </w:r>
        <w:r>
          <w:rPr>
            <w:rStyle w:val="Hyperlink"/>
            <w:szCs w:val="26"/>
            <w:rtl w:val="true"/>
          </w:rPr>
          <w:t>"</w:t>
        </w:r>
        <w:r>
          <w:rPr>
            <w:rStyle w:val="Hyperlink"/>
            <w:szCs w:val="26"/>
            <w:rtl w:val="true"/>
          </w:rPr>
          <w:t>פ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szCs w:val="26"/>
            <w:rtl w:val="true"/>
          </w:rPr>
          <w:t>(</w:t>
        </w:r>
        <w:r>
          <w:rPr>
            <w:rStyle w:val="Hyperlink"/>
            <w:szCs w:val="26"/>
            <w:rtl w:val="true"/>
          </w:rPr>
          <w:t>חיפה</w:t>
        </w:r>
        <w:r>
          <w:rPr>
            <w:rStyle w:val="Hyperlink"/>
            <w:szCs w:val="26"/>
            <w:rtl w:val="true"/>
          </w:rPr>
          <w:t xml:space="preserve">) </w:t>
        </w:r>
        <w:r>
          <w:rPr>
            <w:rStyle w:val="Hyperlink"/>
            <w:szCs w:val="26"/>
          </w:rPr>
          <w:t>68/96</w:t>
        </w:r>
      </w:hyperlink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שעבר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תהליך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גמילה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ארוך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ואף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ריצה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למעלה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ממחצית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תקופת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שנגזרה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קודם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הערעור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שאין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בעניננו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</w:t>
      </w:r>
      <w:hyperlink r:id="rId19">
        <w:r>
          <w:rPr>
            <w:rStyle w:val="Hyperlink"/>
            <w:color w:val="0000FF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Cs w:val="26"/>
            <w:u w:val="single"/>
            <w:rtl w:val="true"/>
          </w:rPr>
          <w:t>י</w:t>
        </w:r>
        <w:r>
          <w:rPr>
            <w:rStyle w:val="Hyperlink"/>
            <w:color w:val="0000FF"/>
            <w:szCs w:val="26"/>
            <w:u w:val="single"/>
            <w:rtl w:val="true"/>
          </w:rPr>
          <w:t>-</w:t>
        </w:r>
        <w:r>
          <w:rPr>
            <w:rStyle w:val="Hyperlink"/>
            <w:color w:val="0000FF"/>
            <w:szCs w:val="26"/>
            <w:u w:val="single"/>
            <w:rtl w:val="true"/>
          </w:rPr>
          <w:t>ם</w:t>
        </w:r>
        <w:r>
          <w:rPr>
            <w:rStyle w:val="Hyperlink"/>
            <w:color w:val="0000FF"/>
            <w:szCs w:val="26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Cs w:val="26"/>
            <w:u w:val="single"/>
          </w:rPr>
          <w:t>110/03</w:t>
        </w:r>
      </w:hyperlink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נקי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נורמטיבי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ומשכיל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כששרות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הגיש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תסקיר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חיובי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שמהותו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דרך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טיפולית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אפשרית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לאבחן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יתר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פסקי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הדין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ואולם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מיותר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להרחיב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בענין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זו</w:t>
      </w:r>
      <w:r>
        <w:rPr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  <w:t>מאידך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אינני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יכול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להתעלם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מנסיבותיו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המקלות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: </w:t>
      </w:r>
      <w:r>
        <w:rPr>
          <w:szCs w:val="26"/>
          <w:rtl w:val="true"/>
        </w:rPr>
        <w:t>דעתי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כדעת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הסניגור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להרשעותיו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הקודמות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והתייחסות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משקל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אליהן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רקע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הזמן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שחלף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מאז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הרשעותיו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האמורות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הודייתו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המיידית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וחסכון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בזמן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שיפוטי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שהביע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חרטה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בפני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פועלים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לטובתו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וכמובן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מצוקתו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הזוגית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והכלכלית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שפורטה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לעיל</w:t>
      </w:r>
      <w:r>
        <w:rPr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הכוללות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הענין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החלטתי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היסוס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לאמץ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בסופו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המלצת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המבחן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ולדון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כדלקמן</w:t>
      </w:r>
      <w:r>
        <w:rPr>
          <w:szCs w:val="26"/>
          <w:rtl w:val="true"/>
        </w:rPr>
        <w:t>:</w:t>
      </w:r>
    </w:p>
    <w:p>
      <w:pPr>
        <w:pStyle w:val="Normal"/>
        <w:ind w:hanging="386" w:start="386" w:end="0"/>
        <w:jc w:val="both"/>
        <w:rPr>
          <w:szCs w:val="26"/>
        </w:rPr>
      </w:pPr>
      <w:r>
        <w:rPr>
          <w:szCs w:val="26"/>
          <w:rtl w:val="true"/>
        </w:rPr>
        <w:t>א</w:t>
      </w:r>
      <w:r>
        <w:rPr>
          <w:szCs w:val="26"/>
          <w:rtl w:val="true"/>
        </w:rPr>
        <w:t xml:space="preserve">.  </w:t>
      </w:r>
      <w:r>
        <w:rPr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למשך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14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חודשים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מתוכם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6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חדשים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יהיו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ירוצו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בכפוף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לחוות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הממונה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והיתרה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תהא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והתנאי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יעבור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3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מהיום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 </w:t>
      </w:r>
      <w:r>
        <w:rPr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20">
        <w:r>
          <w:rPr>
            <w:rStyle w:val="Hyperlink"/>
            <w:szCs w:val="26"/>
            <w:rtl w:val="true"/>
          </w:rPr>
          <w:t>פקודת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szCs w:val="26"/>
            <w:rtl w:val="true"/>
          </w:rPr>
          <w:t>הסמים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szCs w:val="26"/>
            <w:rtl w:val="true"/>
          </w:rPr>
          <w:t>המסוכנים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[</w:t>
      </w:r>
      <w:r>
        <w:rPr>
          <w:szCs w:val="26"/>
          <w:rtl w:val="true"/>
        </w:rPr>
        <w:t>נ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ח</w:t>
      </w:r>
      <w:r>
        <w:rPr>
          <w:szCs w:val="26"/>
          <w:rtl w:val="true"/>
        </w:rPr>
        <w:t xml:space="preserve">] </w:t>
      </w:r>
      <w:r>
        <w:rPr>
          <w:szCs w:val="26"/>
          <w:rtl w:val="true"/>
        </w:rPr>
        <w:t>תשל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ג</w:t>
      </w:r>
      <w:r>
        <w:rPr>
          <w:szCs w:val="26"/>
          <w:rtl w:val="true"/>
        </w:rPr>
        <w:t xml:space="preserve">- </w:t>
      </w:r>
      <w:r>
        <w:rPr>
          <w:szCs w:val="26"/>
        </w:rPr>
        <w:t>1973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ו</w:t>
      </w:r>
      <w:r>
        <w:rPr>
          <w:szCs w:val="26"/>
          <w:rtl w:val="true"/>
        </w:rPr>
        <w:t>/</w:t>
      </w:r>
      <w:r>
        <w:rPr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21">
        <w:r>
          <w:rPr>
            <w:rStyle w:val="Hyperlink"/>
            <w:color w:val="0000FF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6"/>
            <w:u w:val="single"/>
          </w:rPr>
          <w:t>144</w:t>
        </w:r>
      </w:hyperlink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ל</w:t>
      </w:r>
      <w:hyperlink r:id="rId22">
        <w:r>
          <w:rPr>
            <w:rStyle w:val="Hyperlink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szCs w:val="26"/>
            <w:rtl w:val="true"/>
          </w:rPr>
          <w:t>העונשין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תשל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ז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1977</w:t>
      </w:r>
      <w:r>
        <w:rPr>
          <w:szCs w:val="26"/>
          <w:rtl w:val="true"/>
        </w:rPr>
        <w:t xml:space="preserve">,  </w:t>
      </w:r>
      <w:r>
        <w:rPr>
          <w:szCs w:val="26"/>
          <w:rtl w:val="true"/>
        </w:rPr>
        <w:t>למעט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החזקה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לשימוש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עצמי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(</w:t>
      </w:r>
      <w:hyperlink r:id="rId23">
        <w:r>
          <w:rPr>
            <w:rStyle w:val="Hyperlink"/>
            <w:color w:val="0000FF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6"/>
            <w:u w:val="single"/>
          </w:rPr>
          <w:t>7</w:t>
        </w:r>
        <w:r>
          <w:rPr>
            <w:rStyle w:val="Hyperlink"/>
            <w:color w:val="0000FF"/>
            <w:szCs w:val="26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Cs w:val="26"/>
            <w:u w:val="single"/>
            <w:rtl w:val="true"/>
          </w:rPr>
          <w:t>)</w:t>
        </w:r>
      </w:hyperlink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סיפא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לפקודת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ל</w:t>
      </w:r>
      <w:r>
        <w:rPr>
          <w:szCs w:val="26"/>
          <w:rtl w:val="true"/>
        </w:rPr>
        <w:t xml:space="preserve">) </w:t>
      </w:r>
      <w:r>
        <w:rPr>
          <w:szCs w:val="26"/>
          <w:rtl w:val="true"/>
        </w:rPr>
        <w:t>ו</w:t>
      </w:r>
      <w:r>
        <w:rPr>
          <w:szCs w:val="26"/>
          <w:rtl w:val="true"/>
        </w:rPr>
        <w:t>/</w:t>
      </w:r>
      <w:r>
        <w:rPr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רכוש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החשוד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כגנוב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(</w:t>
      </w:r>
      <w:hyperlink r:id="rId24">
        <w:r>
          <w:rPr>
            <w:rStyle w:val="Hyperlink"/>
            <w:color w:val="0000FF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6"/>
            <w:u w:val="single"/>
          </w:rPr>
          <w:t>413</w:t>
        </w:r>
      </w:hyperlink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לחוק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ל</w:t>
      </w:r>
      <w:r>
        <w:rPr>
          <w:szCs w:val="26"/>
          <w:rtl w:val="true"/>
        </w:rPr>
        <w:t xml:space="preserve">) </w:t>
      </w:r>
      <w:r>
        <w:rPr>
          <w:szCs w:val="26"/>
          <w:rtl w:val="true"/>
        </w:rPr>
        <w:t>בגינן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תעמוד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תקופת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התנאי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3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חדשי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מותנה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למשך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3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שנים</w:t>
      </w:r>
      <w:r>
        <w:rPr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386" w:start="386"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ind w:hanging="386" w:start="386" w:end="0"/>
        <w:jc w:val="both"/>
        <w:rPr>
          <w:szCs w:val="26"/>
        </w:rPr>
      </w:pPr>
      <w:r>
        <w:rPr>
          <w:szCs w:val="26"/>
          <w:rtl w:val="true"/>
        </w:rPr>
        <w:t>ב</w:t>
      </w:r>
      <w:r>
        <w:rPr>
          <w:szCs w:val="26"/>
          <w:rtl w:val="true"/>
        </w:rPr>
        <w:t>.</w:t>
        <w:tab/>
      </w:r>
      <w:r>
        <w:rPr>
          <w:szCs w:val="26"/>
          <w:rtl w:val="true"/>
        </w:rPr>
        <w:t>הממונה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תוקף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דעתו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חלפה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מתבקש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ליתן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דעתו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בדבר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אפשרות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לביצוע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פרטי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ההשמה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העבודה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ותחילת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הביצוע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האפשרי</w:t>
      </w:r>
      <w:r>
        <w:rPr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numPr>
          <w:ilvl w:val="0"/>
          <w:numId w:val="3"/>
        </w:numPr>
        <w:ind w:hanging="360" w:start="386" w:end="720"/>
        <w:jc w:val="both"/>
        <w:rPr>
          <w:szCs w:val="26"/>
        </w:rPr>
      </w:pPr>
      <w:r>
        <w:rPr>
          <w:szCs w:val="26"/>
          <w:rtl w:val="true"/>
        </w:rPr>
        <w:t>פסילה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מלקבל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מלהחזיק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רשיון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נהיגה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למשך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3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מהיום</w:t>
      </w:r>
      <w:r>
        <w:rPr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26" w:end="72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 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15.12.04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tl w:val="true"/>
        </w:rPr>
        <w:t xml:space="preserve">, </w:t>
      </w:r>
      <w:r>
        <w:rPr>
          <w:rtl w:val="true"/>
        </w:rPr>
        <w:t>יעמיד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ind w:hanging="360" w:start="386" w:end="0"/>
        <w:jc w:val="both"/>
        <w:rPr>
          <w:szCs w:val="26"/>
        </w:rPr>
      </w:pPr>
      <w:r>
        <w:rPr>
          <w:szCs w:val="26"/>
          <w:rtl w:val="true"/>
        </w:rPr>
        <w:t>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בזאת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צו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להשמדת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(</w:t>
      </w:r>
      <w:r>
        <w:rPr>
          <w:szCs w:val="26"/>
          <w:rtl w:val="true"/>
        </w:rPr>
        <w:t>מוצגים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130/04</w:t>
      </w:r>
      <w:r>
        <w:rPr>
          <w:szCs w:val="26"/>
          <w:rtl w:val="true"/>
        </w:rPr>
        <w:t xml:space="preserve">) </w:t>
      </w:r>
      <w:r>
        <w:rPr>
          <w:szCs w:val="26"/>
          <w:rtl w:val="true"/>
        </w:rPr>
        <w:t>וצו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לחילוט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האקדח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המחסנית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והכדורים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לטובת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המדינה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בכפוף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לחלוף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תקופת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וככל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שיוגש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כזה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בהתאם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לתוצאותיו</w:t>
      </w:r>
      <w:r>
        <w:rPr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26"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ind w:hanging="360" w:start="386" w:end="0"/>
        <w:jc w:val="both"/>
        <w:rPr/>
      </w:pPr>
      <w:r>
        <w:rPr>
          <w:szCs w:val="26"/>
          <w:rtl w:val="true"/>
        </w:rPr>
        <w:t>ו</w:t>
      </w:r>
      <w:r>
        <w:rPr>
          <w:b/>
          <w:bCs/>
          <w:szCs w:val="26"/>
          <w:rtl w:val="true"/>
        </w:rPr>
        <w:t xml:space="preserve">.   </w:t>
      </w:r>
      <w:r>
        <w:rPr>
          <w:b/>
          <w:b/>
          <w:bCs/>
          <w:szCs w:val="26"/>
          <w:rtl w:val="true"/>
        </w:rPr>
        <w:t>המזכירות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תעביר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עותק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החלטה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זו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לממונה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עבודות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שירות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לצורך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קבלת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חוות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דעתו</w:t>
      </w:r>
      <w:r>
        <w:rPr>
          <w:b/>
          <w:bCs/>
          <w:szCs w:val="26"/>
          <w:rtl w:val="true"/>
        </w:rPr>
        <w:t xml:space="preserve">. </w:t>
      </w:r>
      <w:r>
        <w:rPr>
          <w:b/>
          <w:b/>
          <w:bCs/>
          <w:szCs w:val="26"/>
          <w:rtl w:val="true"/>
        </w:rPr>
        <w:t>קובע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לדיון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נוסף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לקבלת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חוות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דעת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הממונה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ואישורה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ליום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</w:rPr>
        <w:t>26.1.05</w:t>
      </w:r>
      <w:r>
        <w:rPr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שעה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</w:rPr>
        <w:t>09:30</w:t>
      </w:r>
      <w:r>
        <w:rPr>
          <w:b/>
          <w:bCs/>
          <w:szCs w:val="26"/>
          <w:rtl w:val="true"/>
        </w:rPr>
        <w:t>.</w:t>
      </w:r>
      <w:r>
        <w:rPr>
          <w:szCs w:val="26"/>
          <w:rtl w:val="true"/>
        </w:rPr>
        <w:t xml:space="preserve"> </w:t>
      </w:r>
    </w:p>
    <w:p>
      <w:pPr>
        <w:pStyle w:val="Normal"/>
        <w:ind w:hanging="360" w:start="386"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suppressLineNumbers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תשומת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בכתובת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מושב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נחלה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22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נ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צפון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טל</w:t>
      </w:r>
      <w:r>
        <w:rPr>
          <w:sz w:val="26"/>
          <w:szCs w:val="26"/>
          <w:rtl w:val="true"/>
        </w:rPr>
        <w:t xml:space="preserve">': </w:t>
      </w:r>
      <w:r>
        <w:rPr>
          <w:sz w:val="26"/>
          <w:szCs w:val="26"/>
        </w:rPr>
        <w:t>5403304-050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בנימין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פקס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Cs w:val="26"/>
        </w:rPr>
        <w:t>5466929-03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uppressLineNumbers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מומלץ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יזום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ת</w:t>
      </w:r>
      <w:r>
        <w:rPr>
          <w:sz w:val="26"/>
          <w:szCs w:val="26"/>
          <w:u w:val="single"/>
          <w:rtl w:val="true"/>
        </w:rPr>
        <w:t>.</w:t>
      </w:r>
      <w:r>
        <w:rPr>
          <w:sz w:val="26"/>
          <w:sz w:val="26"/>
          <w:szCs w:val="26"/>
          <w:u w:val="single"/>
          <w:rtl w:val="true"/>
        </w:rPr>
        <w:t>ד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</w:rPr>
        <w:t>81</w:t>
      </w:r>
      <w:r>
        <w:rPr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רמלה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טל</w:t>
      </w:r>
      <w:r>
        <w:rPr>
          <w:sz w:val="26"/>
          <w:szCs w:val="26"/>
          <w:rtl w:val="true"/>
        </w:rPr>
        <w:t xml:space="preserve">': </w:t>
      </w:r>
      <w:r>
        <w:rPr>
          <w:sz w:val="26"/>
          <w:szCs w:val="26"/>
          <w:u w:val="single"/>
        </w:rPr>
        <w:t>9776564-08</w:t>
      </w:r>
      <w:r>
        <w:rPr>
          <w:b/>
          <w:bCs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u w:val="single"/>
        </w:rPr>
        <w:t>9776364-08</w:t>
      </w:r>
      <w:r>
        <w:rPr>
          <w:sz w:val="26"/>
          <w:szCs w:val="26"/>
          <w:u w:val="single"/>
          <w:rtl w:val="true"/>
        </w:rPr>
        <w:t>.</w:t>
      </w:r>
      <w:r>
        <w:rPr>
          <w:color w:val="FFFFFF"/>
          <w:sz w:val="4"/>
          <w:sz w:val="4"/>
          <w:szCs w:val="4"/>
          <w:u w:val="single"/>
          <w:rtl w:val="true"/>
        </w:rPr>
        <w:t>ב</w:t>
      </w:r>
    </w:p>
    <w:p>
      <w:pPr>
        <w:pStyle w:val="Normal"/>
        <w:suppressLineNumbers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uppressLineNumbers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מובהרת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שיתוף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הממונה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uppressLineNumbers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uppressLineNumbers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מוזהר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יתייצב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וביהמ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בהעדרו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/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יוציא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כנגדו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hanging="360" w:start="386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b/>
          <w:bCs/>
          <w:szCs w:val="26"/>
        </w:rPr>
      </w:pPr>
      <w:r>
        <w:rPr>
          <w:b/>
          <w:b/>
          <w:bCs/>
          <w:szCs w:val="26"/>
          <w:rtl w:val="true"/>
        </w:rPr>
        <w:t>זכות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ערעור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לבית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המשפט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המחוזי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בתוך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</w:rPr>
        <w:t>45</w:t>
      </w:r>
      <w:r>
        <w:rPr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ימים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מיום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החלטתי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בדבר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ביצוע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עבודות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השירות</w:t>
      </w:r>
      <w:r>
        <w:rPr>
          <w:b/>
          <w:bCs/>
          <w:szCs w:val="26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  <w:szCs w:val="26"/>
        </w:rPr>
      </w:pPr>
      <w:r>
        <w:rPr>
          <w:b/>
          <w:bCs/>
          <w:szCs w:val="26"/>
          <w:rtl w:val="true"/>
        </w:rPr>
      </w:r>
    </w:p>
    <w:p>
      <w:pPr>
        <w:pStyle w:val="Normal"/>
        <w:suppressLineNumbers/>
        <w:ind w:end="0"/>
        <w:jc w:val="both"/>
        <w:rPr/>
      </w:pPr>
      <w:bookmarkStart w:id="24" w:name="Decision1"/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בכסלו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בדצמבר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                                                                             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tbl>
      <w:tblPr>
        <w:tblW w:w="2653" w:type="dxa"/>
        <w:jc w:val="start"/>
        <w:tblInd w:w="586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3"/>
      </w:tblGrid>
      <w:tr>
        <w:trPr/>
        <w:tc>
          <w:tcPr>
            <w:tcW w:w="265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4"/>
                <w:szCs w:val="26"/>
              </w:rPr>
            </w:pP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שפסר</w:t>
            </w:r>
            <w:r>
              <w:rPr>
                <w:b/>
                <w:bCs/>
                <w:sz w:val="24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4"/>
                <w:szCs w:val="26"/>
              </w:rPr>
            </w:pPr>
            <w:r>
              <w:rPr>
                <w:b/>
                <w:bCs/>
                <w:sz w:val="24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/>
        <w:t>001975/04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134</w:t>
      </w:r>
      <w:r>
        <w:rPr>
          <w:rtl w:val="true"/>
        </w:rPr>
        <w:t xml:space="preserve"> </w:t>
      </w:r>
      <w:r>
        <w:rPr>
          <w:rtl w:val="true"/>
        </w:rPr>
        <w:t>חגית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איטח</w:t>
      </w:r>
      <w:bookmarkEnd w:id="24"/>
    </w:p>
    <w:p>
      <w:pPr>
        <w:pStyle w:val="Normal"/>
        <w:ind w:end="0"/>
        <w:jc w:val="start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25"/>
      <w:footerReference w:type="default" r:id="rId26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/Users/liorb/Downloads/study2025-p2/s04001975-161.doc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1975/04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שוקר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אמנון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3"/>
      <w:numFmt w:val="hebrew1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3">
    <w:lvl w:ilvl="0">
      <w:start w:val="3"/>
      <w:numFmt w:val="hebrew1"/>
      <w:lvlText w:val="%1."/>
      <w:lvlJc w:val="end"/>
      <w:pPr>
        <w:tabs>
          <w:tab w:val="num" w:pos="386"/>
        </w:tabs>
        <w:ind w:start="386" w:hanging="360"/>
      </w:pPr>
      <w:rPr>
        <w:sz w:val="26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240"/>
      <w:ind w:hanging="0" w:start="0" w:end="0"/>
      <w:jc w:val="center"/>
      <w:outlineLvl w:val="2"/>
    </w:pPr>
    <w:rPr>
      <w:b/>
      <w:bCs/>
      <w:sz w:val="42"/>
      <w:szCs w:val="40"/>
    </w:rPr>
  </w:style>
  <w:style w:type="character" w:styleId="WW8Num2z0">
    <w:name w:val="WW8Num2z0"/>
    <w:qFormat/>
    <w:rPr>
      <w:sz w:val="26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11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360" w:start="386" w:end="0"/>
      <w:jc w:val="both"/>
    </w:pPr>
    <w:rPr>
      <w:sz w:val="24"/>
      <w:szCs w:val="26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start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6" TargetMode="External"/><Relationship Id="rId4" Type="http://schemas.openxmlformats.org/officeDocument/2006/relationships/hyperlink" Target="http://www.nevo.co.il/law/4216/7.a." TargetMode="External"/><Relationship Id="rId5" Type="http://schemas.openxmlformats.org/officeDocument/2006/relationships/hyperlink" Target="http://www.nevo.co.il/law/4216/7.c." TargetMode="External"/><Relationship Id="rId6" Type="http://schemas.openxmlformats.org/officeDocument/2006/relationships/hyperlink" Target="http://www.nevo.co.il/law/4216/10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413" TargetMode="External"/><Relationship Id="rId11" Type="http://schemas.openxmlformats.org/officeDocument/2006/relationships/hyperlink" Target="http://www.nevo.co.il/law/4216/6;7.a.;7.c.;10" TargetMode="External"/><Relationship Id="rId12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13" TargetMode="External"/><Relationship Id="rId16" Type="http://schemas.openxmlformats.org/officeDocument/2006/relationships/hyperlink" Target="http://www.nevo.co.il/case/5849172" TargetMode="External"/><Relationship Id="rId17" Type="http://schemas.openxmlformats.org/officeDocument/2006/relationships/hyperlink" Target="http://www.nevo.co.il/case/243090" TargetMode="External"/><Relationship Id="rId18" Type="http://schemas.openxmlformats.org/officeDocument/2006/relationships/hyperlink" Target="http://www.nevo.co.il/case/6795494" TargetMode="External"/><Relationship Id="rId19" Type="http://schemas.openxmlformats.org/officeDocument/2006/relationships/hyperlink" Target="http://www.nevo.co.il/case/283713" TargetMode="External"/><Relationship Id="rId20" Type="http://schemas.openxmlformats.org/officeDocument/2006/relationships/hyperlink" Target="http://www.nevo.co.il/law/4216" TargetMode="External"/><Relationship Id="rId21" Type="http://schemas.openxmlformats.org/officeDocument/2006/relationships/hyperlink" Target="http://www.nevo.co.il/law/70301/144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4216/7.a" TargetMode="External"/><Relationship Id="rId24" Type="http://schemas.openxmlformats.org/officeDocument/2006/relationships/hyperlink" Target="http://www.nevo.co.il/law/70301/413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2017-07-06T10:48:00Z</dcterms:created>
  <dc:creator> </dc:creator>
  <dc:description/>
  <cp:keywords/>
  <dc:language>en-IL</dc:language>
  <cp:lastModifiedBy>run</cp:lastModifiedBy>
  <cp:lastPrinted>2004-12-02T11:04:00Z</cp:lastPrinted>
  <dcterms:modified xsi:type="dcterms:W3CDTF">2017-07-06T10:48:00Z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שוקר אמנון</vt:lpwstr>
  </property>
  <property fmtid="{D5CDD505-2E9C-101B-9397-08002B2CF9AE}" pid="4" name="CASESLISTTMP1">
    <vt:lpwstr>5849172;243090;6795494;283713</vt:lpwstr>
  </property>
  <property fmtid="{D5CDD505-2E9C-101B-9397-08002B2CF9AE}" pid="5" name="CITY">
    <vt:lpwstr>ב"ש</vt:lpwstr>
  </property>
  <property fmtid="{D5CDD505-2E9C-101B-9397-08002B2CF9AE}" pid="6" name="DATE">
    <vt:lpwstr>20041202</vt:lpwstr>
  </property>
  <property fmtid="{D5CDD505-2E9C-101B-9397-08002B2CF9AE}" pid="7" name="ISABSTRACT">
    <vt:lpwstr>Y</vt:lpwstr>
  </property>
  <property fmtid="{D5CDD505-2E9C-101B-9397-08002B2CF9AE}" pid="8" name="JUDGE">
    <vt:lpwstr>יעקב שפסר</vt:lpwstr>
  </property>
  <property fmtid="{D5CDD505-2E9C-101B-9397-08002B2CF9AE}" pid="9" name="LAWLISTTMP1">
    <vt:lpwstr>4216/006;007.a:2;007.c;010</vt:lpwstr>
  </property>
  <property fmtid="{D5CDD505-2E9C-101B-9397-08002B2CF9AE}" pid="10" name="LAWLISTTMP2">
    <vt:lpwstr>70301/144.a;413:2;144</vt:lpwstr>
  </property>
  <property fmtid="{D5CDD505-2E9C-101B-9397-08002B2CF9AE}" pid="11" name="LAWYER">
    <vt:lpwstr>טליה גרידיש;מור סיון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1975</vt:lpwstr>
  </property>
  <property fmtid="{D5CDD505-2E9C-101B-9397-08002B2CF9AE}" pid="29" name="PROCYEAR">
    <vt:lpwstr>04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6</vt:lpwstr>
  </property>
</Properties>
</file>