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24"/>
        </w:rPr>
      </w:pPr>
      <w:bookmarkStart w:id="0" w:name="LastJudge"/>
      <w:bookmarkEnd w:id="0"/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002458/07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טהה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13/10/2009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324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מדינת ישראל </w:t>
            </w:r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bookmarkStart w:id="5" w:name="בא_כוח_א"/>
            <w:r>
              <w:rPr>
                <w:rFonts w:ascii="Arial" w:hAnsi="Arial" w:cs="Arial"/>
                <w:rtl w:val="true"/>
              </w:rPr>
              <w:t>הדס הוס</w:t>
            </w:r>
            <w:bookmarkEnd w:id="5"/>
          </w:p>
        </w:tc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 w:val="24"/>
                <w:szCs w:val="26"/>
                <w:rtl w:val="true"/>
              </w:rPr>
              <w:t>נ  ג  ד</w:t>
            </w:r>
          </w:p>
        </w:tc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bookmarkStart w:id="6" w:name="שם_ב"/>
            <w:r>
              <w:rPr>
                <w:rFonts w:ascii="Arial" w:hAnsi="Arial" w:cs="Arial"/>
                <w:rtl w:val="true"/>
              </w:rPr>
              <w:t xml:space="preserve">אבו ואדי מוסא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בעצמו</w:t>
            </w:r>
            <w:bookmarkEnd w:id="6"/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bookmarkStart w:id="7" w:name="בא_כוח_ב"/>
            <w:r>
              <w:rPr>
                <w:rFonts w:ascii="Arial" w:hAnsi="Arial" w:cs="Arial"/>
                <w:rtl w:val="true"/>
              </w:rPr>
              <w:t>יובל ליבדרו</w:t>
            </w:r>
            <w:bookmarkEnd w:id="7"/>
          </w:p>
        </w:tc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b/>
          <w:bCs/>
          <w:szCs w:val="32"/>
        </w:rPr>
      </w:pPr>
      <w:r>
        <w:rPr>
          <w:rFonts w:cs="Arial" w:ascii="Arial" w:hAnsi="Arial"/>
          <w:b/>
          <w:bCs/>
          <w:szCs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  <w:bookmarkStart w:id="8" w:name="LawTable"/>
      <w:bookmarkStart w:id="9" w:name="סוג_מסמך"/>
      <w:bookmarkStart w:id="10" w:name="LawTable"/>
      <w:bookmarkStart w:id="11" w:name="סוג_מסמך"/>
      <w:bookmarkEnd w:id="10"/>
      <w:bookmarkEnd w:id="11"/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12" w:name="LawTable_End"/>
      <w:bookmarkStart w:id="13" w:name="LawTable_End"/>
      <w:bookmarkEnd w:id="13"/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/>
      </w:pPr>
      <w:bookmarkStart w:id="16" w:name="PsakDin"/>
      <w:bookmarkStart w:id="17" w:name="ABSTRACT_START"/>
      <w:bookmarkEnd w:id="16"/>
      <w:bookmarkEnd w:id="1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26.06.07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bookmarkStart w:id="18" w:name="ABSTRACT_END"/>
      <w:bookmarkEnd w:id="18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19.01.09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וסוכרת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צינטורים</w:t>
      </w:r>
      <w:r>
        <w:rPr>
          <w:rtl w:val="true"/>
        </w:rPr>
        <w:t xml:space="preserve">,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נאמן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כעבריין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במסגרת הטיעונים לעונש עתרה ב</w:t>
      </w:r>
      <w:r>
        <w:rPr>
          <w:rFonts w:cs="Arial" w:ascii="Arial" w:hAnsi="Arial"/>
          <w:sz w:val="32"/>
          <w:rtl w:val="true"/>
        </w:rPr>
        <w:t>"</w:t>
      </w:r>
      <w:r>
        <w:rPr>
          <w:rFonts w:ascii="Arial" w:hAnsi="Arial" w:cs="Arial"/>
          <w:sz w:val="32"/>
          <w:sz w:val="32"/>
          <w:rtl w:val="true"/>
        </w:rPr>
        <w:t>כ המאשימה להשית על הנאשם מאסר בפועל וכן מאסר על תנאי</w:t>
      </w:r>
      <w:r>
        <w:rPr>
          <w:rFonts w:cs="Arial" w:ascii="Arial" w:hAnsi="Arial"/>
          <w:sz w:val="32"/>
          <w:rtl w:val="true"/>
        </w:rPr>
        <w:t xml:space="preserve">. </w:t>
      </w:r>
      <w:r>
        <w:rPr>
          <w:rFonts w:ascii="Arial" w:hAnsi="Arial" w:cs="Arial"/>
          <w:sz w:val="32"/>
          <w:sz w:val="32"/>
          <w:rtl w:val="true"/>
        </w:rPr>
        <w:t>נטען כי על אף עברו הנקי של הנאשם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יש להחמיר עימו וזאת לאור חומרת העבירות ומדיניות הענישה שננקטה בנוגע לעבירות הנשק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/>
      </w:pPr>
      <w:r>
        <w:rPr>
          <w:rFonts w:ascii="Arial" w:hAnsi="Arial" w:cs="Arial"/>
          <w:sz w:val="32"/>
          <w:sz w:val="32"/>
          <w:rtl w:val="true"/>
        </w:rPr>
        <w:t>ב</w:t>
      </w:r>
      <w:r>
        <w:rPr>
          <w:rFonts w:cs="Arial" w:ascii="Arial" w:hAnsi="Arial"/>
          <w:sz w:val="32"/>
          <w:rtl w:val="true"/>
        </w:rPr>
        <w:t>"</w:t>
      </w:r>
      <w:r>
        <w:rPr>
          <w:rFonts w:ascii="Arial" w:hAnsi="Arial" w:cs="Arial"/>
          <w:sz w:val="32"/>
          <w:sz w:val="32"/>
          <w:rtl w:val="true"/>
        </w:rPr>
        <w:t xml:space="preserve">כ המאשימה הגישה לעיוני פסיקה רלוונטית – </w:t>
      </w:r>
      <w:hyperlink r:id="rId3">
        <w:r>
          <w:rPr>
            <w:rStyle w:val="Hyperlink"/>
            <w:rFonts w:ascii="Arial" w:hAnsi="Arial" w:cs="Arial"/>
            <w:sz w:val="32"/>
            <w:sz w:val="32"/>
            <w:rtl w:val="true"/>
          </w:rPr>
          <w:t>רע</w:t>
        </w:r>
        <w:r>
          <w:rPr>
            <w:rStyle w:val="Hyperlink"/>
            <w:rFonts w:cs="Arial" w:ascii="Arial" w:hAnsi="Arial"/>
            <w:sz w:val="32"/>
            <w:rtl w:val="true"/>
          </w:rPr>
          <w:t>"</w:t>
        </w:r>
        <w:r>
          <w:rPr>
            <w:rStyle w:val="Hyperlink"/>
            <w:rFonts w:ascii="Arial" w:hAnsi="Arial" w:cs="Arial"/>
            <w:sz w:val="32"/>
            <w:sz w:val="3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32"/>
          </w:rPr>
          <w:t>2718/04</w:t>
        </w:r>
      </w:hyperlink>
      <w:r>
        <w:rPr>
          <w:rFonts w:cs="Arial" w:ascii="Arial" w:hAnsi="Arial"/>
          <w:sz w:val="32"/>
          <w:rtl w:val="true"/>
        </w:rPr>
        <w:t xml:space="preserve"> </w:t>
      </w:r>
      <w:r>
        <w:rPr>
          <w:rFonts w:ascii="Arial" w:hAnsi="Arial" w:cs="Arial"/>
          <w:sz w:val="32"/>
          <w:sz w:val="32"/>
          <w:rtl w:val="true"/>
        </w:rPr>
        <w:t>ו</w:t>
      </w:r>
      <w:hyperlink r:id="rId4">
        <w:r>
          <w:rPr>
            <w:rStyle w:val="Hyperlink"/>
            <w:rFonts w:ascii="Arial" w:hAnsi="Arial" w:cs="Arial"/>
            <w:sz w:val="32"/>
            <w:sz w:val="32"/>
            <w:rtl w:val="true"/>
          </w:rPr>
          <w:t>ע</w:t>
        </w:r>
        <w:r>
          <w:rPr>
            <w:rStyle w:val="Hyperlink"/>
            <w:rFonts w:cs="Arial" w:ascii="Arial" w:hAnsi="Arial"/>
            <w:sz w:val="32"/>
            <w:rtl w:val="true"/>
          </w:rPr>
          <w:t>"</w:t>
        </w:r>
        <w:r>
          <w:rPr>
            <w:rStyle w:val="Hyperlink"/>
            <w:rFonts w:ascii="Arial" w:hAnsi="Arial" w:cs="Arial"/>
            <w:sz w:val="32"/>
            <w:sz w:val="3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32"/>
          </w:rPr>
          <w:t>6583/06</w:t>
        </w:r>
      </w:hyperlink>
      <w:r>
        <w:rPr>
          <w:rFonts w:cs="Arial" w:ascii="Arial" w:hAnsi="Arial"/>
          <w:sz w:val="32"/>
          <w:rtl w:val="true"/>
        </w:rPr>
        <w:t xml:space="preserve">, </w:t>
      </w:r>
      <w:hyperlink r:id="rId5">
        <w:r>
          <w:rPr>
            <w:rStyle w:val="Hyperlink"/>
            <w:rFonts w:ascii="Arial" w:hAnsi="Arial" w:cs="Arial"/>
            <w:sz w:val="32"/>
            <w:sz w:val="32"/>
            <w:rtl w:val="true"/>
          </w:rPr>
          <w:t>רע</w:t>
        </w:r>
        <w:r>
          <w:rPr>
            <w:rStyle w:val="Hyperlink"/>
            <w:rFonts w:cs="Arial" w:ascii="Arial" w:hAnsi="Arial"/>
            <w:sz w:val="32"/>
            <w:rtl w:val="true"/>
          </w:rPr>
          <w:t>"</w:t>
        </w:r>
        <w:r>
          <w:rPr>
            <w:rStyle w:val="Hyperlink"/>
            <w:rFonts w:ascii="Arial" w:hAnsi="Arial" w:cs="Arial"/>
            <w:sz w:val="32"/>
            <w:sz w:val="3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32"/>
          </w:rPr>
          <w:t>2070/08</w:t>
        </w:r>
      </w:hyperlink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ב</w:t>
      </w:r>
      <w:r>
        <w:rPr>
          <w:rFonts w:cs="Arial" w:ascii="Arial" w:hAnsi="Arial"/>
          <w:sz w:val="32"/>
          <w:rtl w:val="true"/>
        </w:rPr>
        <w:t>"</w:t>
      </w:r>
      <w:r>
        <w:rPr>
          <w:rFonts w:ascii="Arial" w:hAnsi="Arial" w:cs="Arial"/>
          <w:sz w:val="32"/>
          <w:sz w:val="32"/>
          <w:rtl w:val="true"/>
        </w:rPr>
        <w:t>כ הנאשם מנגד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עתר להשית על הנאשם עונש מותנה בלבד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וזאת לאור העובדה כי מדובר בנאשם מבוגר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ללא עבר פלילי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אשר הודה וחסך מזמנו של בית המשפט</w:t>
      </w:r>
      <w:r>
        <w:rPr>
          <w:rFonts w:cs="Arial" w:ascii="Arial" w:hAnsi="Arial"/>
          <w:sz w:val="32"/>
          <w:rtl w:val="true"/>
        </w:rPr>
        <w:t xml:space="preserve">. </w:t>
      </w:r>
      <w:r>
        <w:rPr>
          <w:rFonts w:ascii="Arial" w:hAnsi="Arial" w:cs="Arial"/>
          <w:sz w:val="32"/>
          <w:sz w:val="32"/>
          <w:rtl w:val="true"/>
        </w:rPr>
        <w:t>הנאשם תרם למדינה במסגרת שירותו הצבאי ואף השתתף במלחמת יום הכיפורים</w:t>
      </w:r>
      <w:r>
        <w:rPr>
          <w:rFonts w:cs="Arial" w:ascii="Arial" w:hAnsi="Arial"/>
          <w:sz w:val="32"/>
          <w:rtl w:val="true"/>
        </w:rPr>
        <w:t xml:space="preserve">. </w:t>
      </w:r>
      <w:r>
        <w:rPr>
          <w:rFonts w:ascii="Arial" w:hAnsi="Arial" w:cs="Arial"/>
          <w:sz w:val="32"/>
          <w:sz w:val="32"/>
          <w:rtl w:val="true"/>
        </w:rPr>
        <w:t>בנוסף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נטען כי מדובר בנאשם חולני ואף הוגשו מסמכים רפואיים המעידים על מצבו הבריאותי</w:t>
      </w:r>
      <w:r>
        <w:rPr>
          <w:rFonts w:cs="Arial" w:ascii="Arial" w:hAnsi="Arial"/>
          <w:sz w:val="32"/>
          <w:rtl w:val="true"/>
        </w:rPr>
        <w:t xml:space="preserve">. </w:t>
      </w:r>
      <w:r>
        <w:rPr>
          <w:rFonts w:ascii="Arial" w:hAnsi="Arial" w:cs="Arial"/>
          <w:sz w:val="32"/>
          <w:sz w:val="32"/>
          <w:rtl w:val="true"/>
        </w:rPr>
        <w:t>ב</w:t>
      </w:r>
      <w:r>
        <w:rPr>
          <w:rFonts w:cs="Arial" w:ascii="Arial" w:hAnsi="Arial"/>
          <w:sz w:val="32"/>
          <w:rtl w:val="true"/>
        </w:rPr>
        <w:t>"</w:t>
      </w:r>
      <w:r>
        <w:rPr>
          <w:rFonts w:ascii="Arial" w:hAnsi="Arial" w:cs="Arial"/>
          <w:sz w:val="32"/>
          <w:sz w:val="32"/>
          <w:rtl w:val="true"/>
        </w:rPr>
        <w:t>כ הנאשם עתר להתחשב בנוסף במצבה הסוציו אקונומי של משפחת הנאשם וכן במצבה הרפואי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לאור זאת שרעייתו של הנאשם וכן אחד מבניו פגועים מבחינה מוחית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/>
          <w:bCs/>
          <w:sz w:val="32"/>
          <w:sz w:val="32"/>
          <w:rtl w:val="true"/>
        </w:rPr>
        <w:t>הנאשם</w:t>
      </w:r>
      <w:r>
        <w:rPr>
          <w:rFonts w:cs="Arial" w:ascii="Arial" w:hAnsi="Arial"/>
          <w:b/>
          <w:bCs/>
          <w:sz w:val="32"/>
          <w:rtl w:val="true"/>
        </w:rPr>
        <w:t>: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ביקש לזקוף לזכותו את תרומתו הרבה למדינה וטען כי היה בכוונתו למסור את הנשק למשטרה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כמו כן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עתר להתחשב במצבו ובנסיבותיו האישיות והמשפחתיות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 xml:space="preserve">הנאשם יליד </w:t>
      </w:r>
      <w:r>
        <w:rPr>
          <w:rFonts w:cs="Arial" w:ascii="Arial" w:hAnsi="Arial"/>
          <w:sz w:val="32"/>
        </w:rPr>
        <w:t>1946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אין לחובתו הרשעות קודמות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אין חולק בדבר חומרת העבירות בהן הורשע הנאשם וכן בדבר הצורך להשית ענישה ראויה בעבירות אלו על מנת להרתיע עבריינים מלבצע עבירות דומות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עם זאת ובהתאם לעקרון הענישה האינדיבידואלית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על ביהמ</w:t>
      </w:r>
      <w:r>
        <w:rPr>
          <w:rFonts w:cs="Arial" w:ascii="Arial" w:hAnsi="Arial"/>
          <w:sz w:val="32"/>
          <w:rtl w:val="true"/>
        </w:rPr>
        <w:t>"</w:t>
      </w:r>
      <w:r>
        <w:rPr>
          <w:rFonts w:ascii="Arial" w:hAnsi="Arial" w:cs="Arial"/>
          <w:sz w:val="32"/>
          <w:sz w:val="32"/>
          <w:rtl w:val="true"/>
        </w:rPr>
        <w:t>ש להתייחס לכל נאשם ונאשם בהתאם לנסיבותיו ולגזור את הדין תוך התחשבות במכלול השיקולים העומדים לפניו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eastAsia="Arial" w:cs="Arial"/>
          <w:sz w:val="32"/>
        </w:rPr>
      </w:pPr>
      <w:r>
        <w:rPr>
          <w:rFonts w:eastAsia="Arial" w:cs="Arial" w:ascii="Arial" w:hAnsi="Arial"/>
          <w:sz w:val="3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במקרה דנן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מדובר בנאשם מבוגר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 xml:space="preserve">כבן </w:t>
      </w:r>
      <w:r>
        <w:rPr>
          <w:rFonts w:cs="Arial" w:ascii="Arial" w:hAnsi="Arial"/>
          <w:sz w:val="32"/>
        </w:rPr>
        <w:t>63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ללא רבב בעברו</w:t>
      </w:r>
      <w:r>
        <w:rPr>
          <w:rFonts w:cs="Arial" w:ascii="Arial" w:hAnsi="Arial"/>
          <w:sz w:val="3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/>
      </w:pPr>
      <w:r>
        <w:rPr>
          <w:rFonts w:ascii="Arial" w:hAnsi="Arial" w:cs="Arial"/>
          <w:sz w:val="32"/>
          <w:sz w:val="32"/>
          <w:rtl w:val="true"/>
        </w:rPr>
        <w:t>נסיבות העבירה – הנשק נתפס בביתו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לאחר בדיקות לא נמצא כי הנשק היה מעורב בפעילות פלילית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משך החזקת הנשק הייתה לתקופה של מספר ימים – לדברי הנאשם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היה בכוונתו למסור את הנשק לתחנת המשטרה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אולם בשל מחלתו התעכב הדבר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עד לביצוע העבירות דנן ניהל הנאשם אורח חיים נורמטיבי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שירת בצה</w:t>
      </w:r>
      <w:r>
        <w:rPr>
          <w:rFonts w:cs="Arial" w:ascii="Arial" w:hAnsi="Arial"/>
          <w:sz w:val="32"/>
          <w:rtl w:val="true"/>
        </w:rPr>
        <w:t>"</w:t>
      </w:r>
      <w:r>
        <w:rPr>
          <w:rFonts w:ascii="Arial" w:hAnsi="Arial" w:cs="Arial"/>
          <w:sz w:val="32"/>
          <w:sz w:val="32"/>
          <w:rtl w:val="true"/>
        </w:rPr>
        <w:t>ל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השתתף במלחמות ישראל ועבד כל חייו עד אשר מצבו הבריאותי מנעו מלהמשיך לעבוד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מצבו הבריאותי של הנאשם אינו תקין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הוא חולה לב וסוכרת ואף עבר שלושה התקפי לב וארבעה צינטורים</w:t>
      </w:r>
      <w:r>
        <w:rPr>
          <w:rFonts w:cs="Arial" w:ascii="Arial" w:hAnsi="Arial"/>
          <w:sz w:val="32"/>
          <w:rtl w:val="true"/>
        </w:rPr>
        <w:t xml:space="preserve">. </w:t>
      </w:r>
      <w:r>
        <w:rPr>
          <w:rFonts w:ascii="Arial" w:hAnsi="Arial" w:cs="Arial"/>
          <w:sz w:val="32"/>
          <w:sz w:val="32"/>
          <w:rtl w:val="true"/>
        </w:rPr>
        <w:t>הנאשם מטופל באישה ובבן אשר פגועים מבחינה מוחית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מצבו הכלכלי של הנאשם אף הוא קשה</w:t>
      </w:r>
      <w:r>
        <w:rPr>
          <w:rFonts w:cs="Arial" w:ascii="Arial" w:hAnsi="Arial"/>
          <w:sz w:val="32"/>
          <w:rtl w:val="true"/>
        </w:rPr>
        <w:t xml:space="preserve">. </w:t>
      </w:r>
      <w:r>
        <w:rPr>
          <w:rFonts w:ascii="Arial" w:hAnsi="Arial" w:cs="Arial"/>
          <w:sz w:val="32"/>
          <w:sz w:val="32"/>
          <w:rtl w:val="true"/>
        </w:rPr>
        <w:t>לעיוני הוגש מסמך עו</w:t>
      </w:r>
      <w:r>
        <w:rPr>
          <w:rFonts w:cs="Arial" w:ascii="Arial" w:hAnsi="Arial"/>
          <w:sz w:val="32"/>
          <w:rtl w:val="true"/>
        </w:rPr>
        <w:t>"</w:t>
      </w:r>
      <w:r>
        <w:rPr>
          <w:rFonts w:ascii="Arial" w:hAnsi="Arial" w:cs="Arial"/>
          <w:sz w:val="32"/>
          <w:sz w:val="32"/>
          <w:rtl w:val="true"/>
        </w:rPr>
        <w:t>ס במועצה המקומית בכסייפה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ממנו עולה כי הנאשם ובני משפחתו מצויים במצב סוציו</w:t>
      </w:r>
      <w:r>
        <w:rPr>
          <w:rFonts w:cs="Arial" w:ascii="Arial" w:hAnsi="Arial"/>
          <w:sz w:val="32"/>
          <w:rtl w:val="true"/>
        </w:rPr>
        <w:t>-</w:t>
      </w:r>
      <w:r>
        <w:rPr>
          <w:rFonts w:ascii="Arial" w:hAnsi="Arial" w:cs="Arial"/>
          <w:sz w:val="32"/>
          <w:sz w:val="32"/>
          <w:rtl w:val="true"/>
        </w:rPr>
        <w:t>אקונומי קשה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במכלול השיקולים אתחשב אף בהודאתו של הנאשם אשר חסכה זמן שיפוטי יקר ובחרטה אשר הביע בפני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/>
      </w:pPr>
      <w:r>
        <w:rPr>
          <w:rFonts w:ascii="Arial" w:hAnsi="Arial" w:cs="Arial"/>
          <w:sz w:val="32"/>
          <w:sz w:val="32"/>
          <w:rtl w:val="true"/>
        </w:rPr>
        <w:t>עיינתי בפסיקה שהגישה ב</w:t>
      </w:r>
      <w:r>
        <w:rPr>
          <w:rFonts w:cs="Arial" w:ascii="Arial" w:hAnsi="Arial"/>
          <w:sz w:val="32"/>
          <w:rtl w:val="true"/>
        </w:rPr>
        <w:t>"</w:t>
      </w:r>
      <w:r>
        <w:rPr>
          <w:rFonts w:ascii="Arial" w:hAnsi="Arial" w:cs="Arial"/>
          <w:sz w:val="32"/>
          <w:sz w:val="32"/>
          <w:rtl w:val="true"/>
        </w:rPr>
        <w:t>כ המאשימה</w:t>
      </w:r>
      <w:r>
        <w:rPr>
          <w:rFonts w:cs="Arial" w:ascii="Arial" w:hAnsi="Arial"/>
          <w:sz w:val="32"/>
          <w:rtl w:val="true"/>
        </w:rPr>
        <w:t xml:space="preserve">: </w:t>
      </w:r>
      <w:r>
        <w:rPr>
          <w:rFonts w:ascii="Arial" w:hAnsi="Arial" w:cs="Arial"/>
          <w:sz w:val="32"/>
          <w:sz w:val="32"/>
          <w:rtl w:val="true"/>
        </w:rPr>
        <w:t>ב</w:t>
      </w:r>
      <w:hyperlink r:id="rId6">
        <w:r>
          <w:rPr>
            <w:rStyle w:val="Hyperlink"/>
            <w:rFonts w:ascii="Arial" w:hAnsi="Arial" w:cs="Arial"/>
            <w:sz w:val="32"/>
            <w:sz w:val="32"/>
            <w:rtl w:val="true"/>
          </w:rPr>
          <w:t>רע</w:t>
        </w:r>
        <w:r>
          <w:rPr>
            <w:rStyle w:val="Hyperlink"/>
            <w:rFonts w:cs="Arial" w:ascii="Arial" w:hAnsi="Arial"/>
            <w:sz w:val="32"/>
            <w:rtl w:val="true"/>
          </w:rPr>
          <w:t>"</w:t>
        </w:r>
        <w:r>
          <w:rPr>
            <w:rStyle w:val="Hyperlink"/>
            <w:rFonts w:ascii="Arial" w:hAnsi="Arial" w:cs="Arial"/>
            <w:sz w:val="32"/>
            <w:sz w:val="3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32"/>
          </w:rPr>
          <w:t>2718/04</w:t>
        </w:r>
      </w:hyperlink>
      <w:r>
        <w:rPr>
          <w:rFonts w:cs="Arial" w:ascii="Arial" w:hAnsi="Arial"/>
          <w:sz w:val="32"/>
          <w:rtl w:val="true"/>
        </w:rPr>
        <w:t xml:space="preserve"> - </w:t>
      </w:r>
      <w:r>
        <w:rPr>
          <w:rFonts w:ascii="Arial" w:hAnsi="Arial" w:cs="Arial"/>
          <w:sz w:val="32"/>
          <w:sz w:val="32"/>
          <w:rtl w:val="true"/>
        </w:rPr>
        <w:t>המדובר בנשק שנגנב ממקום התפרצות והוספה לקנה האקדח הברגה מתאימה למשתיק קול</w:t>
      </w:r>
      <w:r>
        <w:rPr>
          <w:rFonts w:cs="Arial" w:ascii="Arial" w:hAnsi="Arial"/>
          <w:sz w:val="32"/>
          <w:rtl w:val="true"/>
        </w:rPr>
        <w:t xml:space="preserve">; </w:t>
      </w:r>
      <w:hyperlink r:id="rId7">
        <w:r>
          <w:rPr>
            <w:rStyle w:val="Hyperlink"/>
            <w:rFonts w:ascii="Arial" w:hAnsi="Arial" w:cs="Arial"/>
            <w:sz w:val="32"/>
            <w:sz w:val="32"/>
            <w:rtl w:val="true"/>
          </w:rPr>
          <w:t>ע</w:t>
        </w:r>
        <w:r>
          <w:rPr>
            <w:rStyle w:val="Hyperlink"/>
            <w:rFonts w:cs="Arial" w:ascii="Arial" w:hAnsi="Arial"/>
            <w:sz w:val="32"/>
            <w:rtl w:val="true"/>
          </w:rPr>
          <w:t>"</w:t>
        </w:r>
        <w:r>
          <w:rPr>
            <w:rStyle w:val="Hyperlink"/>
            <w:rFonts w:ascii="Arial" w:hAnsi="Arial" w:cs="Arial"/>
            <w:sz w:val="32"/>
            <w:sz w:val="3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32"/>
          </w:rPr>
          <w:t>6583/06</w:t>
        </w:r>
      </w:hyperlink>
      <w:r>
        <w:rPr>
          <w:rFonts w:cs="Arial" w:ascii="Arial" w:hAnsi="Arial"/>
          <w:sz w:val="32"/>
          <w:rtl w:val="true"/>
        </w:rPr>
        <w:t xml:space="preserve"> - </w:t>
      </w:r>
      <w:r>
        <w:rPr>
          <w:rFonts w:ascii="Arial" w:hAnsi="Arial" w:cs="Arial"/>
          <w:sz w:val="32"/>
          <w:sz w:val="32"/>
          <w:rtl w:val="true"/>
        </w:rPr>
        <w:t xml:space="preserve">המדובר בכתב אישום שהוגש לבית המשפט המחוזי בהתאם לסעיף </w:t>
      </w:r>
      <w:r>
        <w:rPr>
          <w:rFonts w:cs="Arial" w:ascii="Arial" w:hAnsi="Arial"/>
          <w:sz w:val="32"/>
        </w:rPr>
        <w:t>144</w:t>
      </w:r>
      <w:r>
        <w:rPr>
          <w:rFonts w:cs="Arial" w:ascii="Arial" w:hAnsi="Arial"/>
          <w:sz w:val="32"/>
          <w:rtl w:val="true"/>
        </w:rPr>
        <w:t>(</w:t>
      </w:r>
      <w:r>
        <w:rPr>
          <w:rFonts w:ascii="Arial" w:hAnsi="Arial" w:cs="Arial"/>
          <w:sz w:val="32"/>
          <w:sz w:val="32"/>
          <w:rtl w:val="true"/>
        </w:rPr>
        <w:t>א</w:t>
      </w:r>
      <w:r>
        <w:rPr>
          <w:rFonts w:cs="Arial" w:ascii="Arial" w:hAnsi="Arial"/>
          <w:sz w:val="32"/>
          <w:rtl w:val="true"/>
        </w:rPr>
        <w:t xml:space="preserve">) </w:t>
      </w:r>
      <w:r>
        <w:rPr>
          <w:rFonts w:ascii="Arial" w:hAnsi="Arial" w:cs="Arial"/>
          <w:sz w:val="32"/>
          <w:sz w:val="32"/>
          <w:rtl w:val="true"/>
        </w:rPr>
        <w:t xml:space="preserve">רישא </w:t>
      </w:r>
      <w:r>
        <w:rPr>
          <w:rFonts w:cs="Arial" w:ascii="Arial" w:hAnsi="Arial"/>
          <w:sz w:val="32"/>
          <w:rtl w:val="true"/>
        </w:rPr>
        <w:t>+ (</w:t>
      </w:r>
      <w:r>
        <w:rPr>
          <w:rFonts w:ascii="Arial" w:hAnsi="Arial" w:cs="Arial"/>
          <w:sz w:val="32"/>
          <w:sz w:val="32"/>
          <w:rtl w:val="true"/>
        </w:rPr>
        <w:t>ג</w:t>
      </w:r>
      <w:r>
        <w:rPr>
          <w:rFonts w:cs="Arial" w:ascii="Arial" w:hAnsi="Arial"/>
          <w:sz w:val="32"/>
          <w:rtl w:val="true"/>
        </w:rPr>
        <w:t>) (</w:t>
      </w:r>
      <w:r>
        <w:rPr>
          <w:rFonts w:cs="Arial" w:ascii="Arial" w:hAnsi="Arial"/>
          <w:sz w:val="32"/>
        </w:rPr>
        <w:t>1</w:t>
      </w:r>
      <w:r>
        <w:rPr>
          <w:rFonts w:cs="Arial" w:ascii="Arial" w:hAnsi="Arial"/>
          <w:sz w:val="32"/>
          <w:rtl w:val="true"/>
        </w:rPr>
        <w:t xml:space="preserve">) </w:t>
      </w:r>
      <w:r>
        <w:rPr>
          <w:rFonts w:ascii="Arial" w:hAnsi="Arial" w:cs="Arial"/>
          <w:sz w:val="32"/>
          <w:sz w:val="32"/>
          <w:rtl w:val="true"/>
        </w:rPr>
        <w:t>ל</w:t>
      </w:r>
      <w:hyperlink r:id="rId8">
        <w:r>
          <w:rPr>
            <w:rStyle w:val="Hyperlink"/>
            <w:rFonts w:ascii="Arial" w:hAnsi="Arial" w:cs="Arial"/>
            <w:sz w:val="32"/>
            <w:sz w:val="32"/>
            <w:rtl w:val="true"/>
          </w:rPr>
          <w:t>חוק העונשין</w:t>
        </w:r>
      </w:hyperlink>
      <w:r>
        <w:rPr>
          <w:rFonts w:cs="Arial" w:ascii="Arial" w:hAnsi="Arial"/>
          <w:sz w:val="32"/>
          <w:rtl w:val="true"/>
        </w:rPr>
        <w:t xml:space="preserve">; </w:t>
      </w:r>
      <w:hyperlink r:id="rId9">
        <w:r>
          <w:rPr>
            <w:rStyle w:val="Hyperlink"/>
            <w:rFonts w:ascii="Arial" w:hAnsi="Arial" w:cs="Arial"/>
            <w:sz w:val="32"/>
            <w:sz w:val="32"/>
            <w:rtl w:val="true"/>
          </w:rPr>
          <w:t>רע</w:t>
        </w:r>
        <w:r>
          <w:rPr>
            <w:rStyle w:val="Hyperlink"/>
            <w:rFonts w:cs="Arial" w:ascii="Arial" w:hAnsi="Arial"/>
            <w:sz w:val="32"/>
            <w:rtl w:val="true"/>
          </w:rPr>
          <w:t>"</w:t>
        </w:r>
        <w:r>
          <w:rPr>
            <w:rStyle w:val="Hyperlink"/>
            <w:rFonts w:ascii="Arial" w:hAnsi="Arial" w:cs="Arial"/>
            <w:sz w:val="32"/>
            <w:sz w:val="3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32"/>
          </w:rPr>
          <w:t>2070/08</w:t>
        </w:r>
      </w:hyperlink>
      <w:r>
        <w:rPr>
          <w:rFonts w:cs="Arial" w:ascii="Arial" w:hAnsi="Arial"/>
          <w:sz w:val="32"/>
          <w:rtl w:val="true"/>
        </w:rPr>
        <w:t xml:space="preserve"> – </w:t>
      </w:r>
      <w:r>
        <w:rPr>
          <w:rFonts w:ascii="Arial" w:hAnsi="Arial" w:cs="Arial"/>
          <w:sz w:val="32"/>
          <w:sz w:val="32"/>
          <w:rtl w:val="true"/>
        </w:rPr>
        <w:t>המדובר בכתב אישום המייחס לנאשם החזקת ציוד צבאי ונשק רב</w:t>
      </w:r>
      <w:r>
        <w:rPr>
          <w:rFonts w:cs="Arial" w:ascii="Arial" w:hAnsi="Arial"/>
          <w:sz w:val="32"/>
          <w:rtl w:val="true"/>
        </w:rPr>
        <w:t xml:space="preserve">. </w:t>
      </w:r>
      <w:r>
        <w:rPr>
          <w:rFonts w:ascii="Arial" w:hAnsi="Arial" w:cs="Arial"/>
          <w:sz w:val="32"/>
          <w:sz w:val="32"/>
          <w:rtl w:val="true"/>
        </w:rPr>
        <w:t>עוד מדובר בנאשם שלחובתו הרשעות בגין פקודת הסמים – כך שאין במקרים הנידונים כדי להשליך על המקרה דנן</w:t>
      </w:r>
      <w:r>
        <w:rPr>
          <w:rFonts w:cs="Arial" w:ascii="Arial" w:hAnsi="Arial"/>
          <w:sz w:val="3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לאור האמור לעיל</w:t>
      </w:r>
      <w:r>
        <w:rPr>
          <w:rFonts w:cs="Arial" w:ascii="Arial" w:hAnsi="Arial"/>
          <w:sz w:val="32"/>
          <w:rtl w:val="true"/>
        </w:rPr>
        <w:t xml:space="preserve">, </w:t>
      </w:r>
      <w:r>
        <w:rPr>
          <w:rFonts w:ascii="Arial" w:hAnsi="Arial" w:cs="Arial"/>
          <w:sz w:val="32"/>
          <w:sz w:val="32"/>
          <w:rtl w:val="true"/>
        </w:rPr>
        <w:t>החלטתי שלא למצות את הדין עם הנאשם ובהתאם לכך הנני גוזר עליו את העונשים הבאים</w:t>
      </w:r>
      <w:r>
        <w:rPr>
          <w:rFonts w:cs="Arial" w:ascii="Arial" w:hAnsi="Arial"/>
          <w:sz w:val="32"/>
          <w:rtl w:val="true"/>
        </w:rPr>
        <w:t>: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/>
          <w:bCs/>
          <w:sz w:val="32"/>
          <w:sz w:val="32"/>
          <w:rtl w:val="true"/>
        </w:rPr>
        <w:t>א</w:t>
      </w:r>
      <w:r>
        <w:rPr>
          <w:rFonts w:cs="Arial" w:ascii="Arial" w:hAnsi="Arial"/>
          <w:b/>
          <w:bCs/>
          <w:sz w:val="32"/>
          <w:rtl w:val="true"/>
        </w:rPr>
        <w:t>.</w:t>
        <w:tab/>
      </w:r>
      <w:r>
        <w:rPr>
          <w:rFonts w:cs="Arial" w:ascii="Arial" w:hAnsi="Arial"/>
          <w:b/>
          <w:bCs/>
          <w:sz w:val="32"/>
        </w:rPr>
        <w:t>6</w:t>
      </w:r>
      <w:r>
        <w:rPr>
          <w:rFonts w:cs="Arial" w:ascii="Arial" w:hAnsi="Arial"/>
          <w:b/>
          <w:bCs/>
          <w:sz w:val="3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32"/>
          <w:sz w:val="32"/>
          <w:rtl w:val="true"/>
        </w:rPr>
        <w:t>חודשי מאסר על תנאי</w:t>
      </w:r>
      <w:r>
        <w:rPr>
          <w:rFonts w:cs="Arial" w:ascii="Arial" w:hAnsi="Arial"/>
          <w:b/>
          <w:bCs/>
          <w:sz w:val="3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32"/>
          <w:sz w:val="32"/>
          <w:rtl w:val="true"/>
        </w:rPr>
        <w:t xml:space="preserve">למשך </w:t>
      </w:r>
      <w:r>
        <w:rPr>
          <w:rFonts w:cs="Arial" w:ascii="Arial" w:hAnsi="Arial"/>
          <w:b/>
          <w:bCs/>
          <w:sz w:val="32"/>
        </w:rPr>
        <w:t>3</w:t>
      </w:r>
      <w:r>
        <w:rPr>
          <w:rFonts w:cs="Arial" w:ascii="Arial" w:hAnsi="Arial"/>
          <w:b/>
          <w:bCs/>
          <w:sz w:val="3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32"/>
          <w:sz w:val="32"/>
          <w:rtl w:val="true"/>
        </w:rPr>
        <w:t>שנים מהיום</w:t>
      </w:r>
      <w:r>
        <w:rPr>
          <w:rFonts w:cs="Arial" w:ascii="Arial" w:hAnsi="Arial"/>
          <w:b/>
          <w:bCs/>
          <w:sz w:val="3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32"/>
          <w:sz w:val="32"/>
          <w:rtl w:val="true"/>
        </w:rPr>
        <w:t>שלא יעבור עבירה בה הורשע</w:t>
      </w:r>
      <w:r>
        <w:rPr>
          <w:rFonts w:cs="Arial" w:ascii="Arial" w:hAnsi="Arial"/>
          <w:b/>
          <w:bCs/>
          <w:sz w:val="32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/>
          <w:bCs/>
          <w:sz w:val="32"/>
          <w:sz w:val="32"/>
          <w:rtl w:val="true"/>
        </w:rPr>
        <w:t>ב</w:t>
      </w:r>
      <w:r>
        <w:rPr>
          <w:rFonts w:cs="Arial" w:ascii="Arial" w:hAnsi="Arial"/>
          <w:b/>
          <w:bCs/>
          <w:sz w:val="32"/>
          <w:rtl w:val="true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rtl w:val="true"/>
        </w:rPr>
        <w:t xml:space="preserve">קנס בסך </w:t>
      </w:r>
      <w:r>
        <w:rPr>
          <w:rFonts w:cs="Arial" w:ascii="Arial" w:hAnsi="Arial"/>
          <w:b/>
          <w:bCs/>
          <w:sz w:val="32"/>
        </w:rPr>
        <w:t>500</w:t>
      </w:r>
      <w:r>
        <w:rPr>
          <w:rFonts w:cs="Arial" w:ascii="Arial" w:hAnsi="Arial"/>
          <w:b/>
          <w:bCs/>
          <w:sz w:val="3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32"/>
          <w:sz w:val="32"/>
          <w:rtl w:val="true"/>
        </w:rPr>
        <w:t>ש</w:t>
      </w:r>
      <w:r>
        <w:rPr>
          <w:rFonts w:cs="Arial" w:ascii="Arial" w:hAnsi="Arial"/>
          <w:b/>
          <w:bCs/>
          <w:sz w:val="32"/>
          <w:rtl w:val="true"/>
        </w:rPr>
        <w:t>"</w:t>
      </w:r>
      <w:r>
        <w:rPr>
          <w:rFonts w:ascii="Arial" w:hAnsi="Arial" w:cs="Arial"/>
          <w:b/>
          <w:b/>
          <w:bCs/>
          <w:sz w:val="32"/>
          <w:sz w:val="32"/>
          <w:rtl w:val="true"/>
        </w:rPr>
        <w:t>ח או יומיים מאסר תמורתו</w:t>
      </w:r>
      <w:r>
        <w:rPr>
          <w:rFonts w:cs="Arial" w:ascii="Arial" w:hAnsi="Arial"/>
          <w:b/>
          <w:bCs/>
          <w:sz w:val="3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/>
          <w:bCs/>
          <w:sz w:val="32"/>
          <w:sz w:val="32"/>
          <w:rtl w:val="true"/>
        </w:rPr>
        <w:t>ג</w:t>
      </w:r>
      <w:r>
        <w:rPr>
          <w:rFonts w:cs="Arial" w:ascii="Arial" w:hAnsi="Arial"/>
          <w:b/>
          <w:bCs/>
          <w:sz w:val="32"/>
          <w:rtl w:val="true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rtl w:val="true"/>
        </w:rPr>
        <w:t xml:space="preserve">חתימת התחייבות כספית על סך </w:t>
      </w:r>
      <w:r>
        <w:rPr>
          <w:rFonts w:cs="Arial" w:ascii="Arial" w:hAnsi="Arial"/>
          <w:b/>
          <w:bCs/>
          <w:sz w:val="32"/>
        </w:rPr>
        <w:t>10,000</w:t>
      </w:r>
      <w:r>
        <w:rPr>
          <w:rFonts w:cs="Arial" w:ascii="Arial" w:hAnsi="Arial"/>
          <w:b/>
          <w:bCs/>
          <w:sz w:val="3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32"/>
          <w:sz w:val="32"/>
          <w:rtl w:val="true"/>
        </w:rPr>
        <w:t>ש</w:t>
      </w:r>
      <w:r>
        <w:rPr>
          <w:rFonts w:cs="Arial" w:ascii="Arial" w:hAnsi="Arial"/>
          <w:b/>
          <w:bCs/>
          <w:sz w:val="32"/>
          <w:rtl w:val="true"/>
        </w:rPr>
        <w:t>"</w:t>
      </w:r>
      <w:r>
        <w:rPr>
          <w:rFonts w:ascii="Arial" w:hAnsi="Arial" w:cs="Arial"/>
          <w:b/>
          <w:b/>
          <w:bCs/>
          <w:sz w:val="32"/>
          <w:sz w:val="32"/>
          <w:rtl w:val="true"/>
        </w:rPr>
        <w:t>ח</w:t>
      </w:r>
      <w:r>
        <w:rPr>
          <w:rFonts w:cs="Arial" w:ascii="Arial" w:hAnsi="Arial"/>
          <w:b/>
          <w:bCs/>
          <w:sz w:val="3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32"/>
          <w:sz w:val="32"/>
          <w:rtl w:val="true"/>
        </w:rPr>
        <w:t>שלא יעבור עבירה דומה משך שנתיים מהיום</w:t>
      </w:r>
      <w:r>
        <w:rPr>
          <w:rFonts w:cs="Arial" w:ascii="Arial" w:hAnsi="Arial"/>
          <w:b/>
          <w:bCs/>
          <w:sz w:val="3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b/>
          <w:bCs/>
          <w:sz w:val="32"/>
        </w:rPr>
      </w:pPr>
      <w:r>
        <w:rPr>
          <w:rFonts w:cs="Arial" w:ascii="Arial" w:hAnsi="Arial"/>
          <w:b/>
          <w:bCs/>
          <w:sz w:val="32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u w:val="single"/>
        </w:rPr>
      </w:pPr>
      <w:bookmarkStart w:id="19" w:name="Decision1"/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</w:t>
      </w:r>
      <w:r>
        <w:rPr>
          <w:rFonts w:cs="Arial" w:ascii="Arial" w:hAnsi="Arial"/>
          <w:b/>
          <w:bCs/>
          <w:u w:val="single"/>
          <w:rtl w:val="true"/>
        </w:rPr>
        <w:t>.</w:t>
      </w:r>
      <w:bookmarkEnd w:id="19"/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ניתנה היום 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 בתשרי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ע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באוקטובר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>.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אבו טהה נסר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  <w:lang w:eastAsia="he-IL"/>
        </w:rPr>
      </w:pPr>
      <w:r>
        <w:rPr>
          <w:rFonts w:cs="Arial" w:ascii="Arial" w:hAnsi="Arial"/>
          <w:color w:val="FFFFFF"/>
          <w:sz w:val="2"/>
          <w:szCs w:val="2"/>
          <w:rtl w:val="true"/>
          <w:lang w:eastAsia="he-IL"/>
        </w:rPr>
      </w:r>
    </w:p>
    <w:p>
      <w:pPr>
        <w:pStyle w:val="Normal"/>
        <w:ind w:end="0"/>
        <w:jc w:val="both"/>
        <w:rPr>
          <w:color w:val="FFFFFF"/>
          <w:sz w:val="2"/>
          <w:szCs w:val="2"/>
          <w:lang w:eastAsia="he-IL"/>
        </w:rPr>
      </w:pPr>
      <w:r>
        <w:rPr>
          <w:color w:val="FFFFFF"/>
          <w:sz w:val="2"/>
          <w:szCs w:val="2"/>
          <w:lang w:eastAsia="he-IL"/>
        </w:rPr>
        <w:t>5129371</w:t>
      </w:r>
    </w:p>
    <w:p>
      <w:pPr>
        <w:pStyle w:val="Normal"/>
        <w:ind w:end="0"/>
        <w:jc w:val="both"/>
        <w:rPr>
          <w:lang w:eastAsia="he-IL"/>
        </w:rPr>
      </w:pPr>
      <w:r>
        <w:rPr>
          <w:color w:val="FFFFFF"/>
          <w:sz w:val="2"/>
          <w:szCs w:val="2"/>
          <w:lang w:eastAsia="he-IL"/>
        </w:rPr>
        <w:t>54678313</w:t>
      </w:r>
      <w:r>
        <w:br w:type="page"/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rFonts w:ascii="Arial" w:hAnsi="Arial" w:cs="Arial"/>
          <w:b/>
          <w:bCs/>
          <w:sz w:val="38"/>
          <w:szCs w:val="36"/>
          <w:u w:val="single"/>
        </w:rPr>
      </w:pPr>
      <w:r>
        <w:rPr>
          <w:rFonts w:ascii="Arial" w:hAnsi="Arial" w:cs="Arial"/>
          <w:b/>
          <w:b/>
          <w:bCs/>
          <w:sz w:val="38"/>
          <w:sz w:val="38"/>
          <w:szCs w:val="36"/>
          <w:u w:val="single"/>
          <w:rtl w:val="true"/>
        </w:rPr>
        <w:t>צו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cs="Arial" w:ascii="Arial" w:hAnsi="Arial"/>
          <w:b/>
          <w:bCs/>
          <w:sz w:val="32"/>
          <w:szCs w:val="36"/>
          <w:u w:val="single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sz w:val="32"/>
          <w:rtl w:val="true"/>
        </w:rPr>
        <w:t>מורה על חילוט המוצגים לאוצר המדינה</w:t>
      </w:r>
      <w:r>
        <w:rPr>
          <w:rFonts w:cs="Arial" w:ascii="Arial" w:hAnsi="Arial"/>
          <w:sz w:val="32"/>
          <w:rtl w:val="true"/>
        </w:rPr>
        <w:t>.</w:t>
      </w:r>
    </w:p>
    <w:p>
      <w:pPr>
        <w:pStyle w:val="Header"/>
        <w:keepNext w:val="true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אבו טהה </w:t>
      </w:r>
      <w:r>
        <w:rPr>
          <w:rFonts w:cs="David" w:ascii="David" w:hAnsi="David"/>
          <w:color w:val="000000"/>
          <w:sz w:val="22"/>
          <w:szCs w:val="22"/>
        </w:rPr>
        <w:t>54678313-2458/07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rFonts w:ascii="Arial" w:hAnsi="Arial" w:cs="Arial"/>
          <w:color w:val="000000"/>
          <w:sz w:val="32"/>
          <w:szCs w:val="22"/>
        </w:rPr>
      </w:pPr>
      <w:r>
        <w:rPr>
          <w:rFonts w:cs="Arial" w:ascii="Arial" w:hAnsi="Arial"/>
          <w:color w:val="000000"/>
          <w:sz w:val="32"/>
          <w:szCs w:val="22"/>
          <w:rtl w:val="true"/>
        </w:rPr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ניתן היום 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 בתשרי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תש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cs="Arial" w:ascii="Arial" w:hAnsi="Arial"/>
                <w:b/>
                <w:bCs/>
              </w:rPr>
              <w:t>13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באוקטובר </w:t>
            </w:r>
            <w:r>
              <w:rPr>
                <w:rFonts w:cs="Arial" w:ascii="Arial" w:hAnsi="Arial"/>
                <w:b/>
                <w:bCs/>
              </w:rPr>
              <w:t>2009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במעמד הצדדים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אבו טהה נסר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/Users/liorb/Downloads/study2025-p2/s07002458-84.doc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2458/07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 ואדי מוסא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ind w:hanging="0" w:start="0" w:end="0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case/5852404" TargetMode="External"/><Relationship Id="rId4" Type="http://schemas.openxmlformats.org/officeDocument/2006/relationships/hyperlink" Target="http://www.nevo.co.il/case/6072945" TargetMode="External"/><Relationship Id="rId5" Type="http://schemas.openxmlformats.org/officeDocument/2006/relationships/hyperlink" Target="http://www.nevo.co.il/case/5809395" TargetMode="External"/><Relationship Id="rId6" Type="http://schemas.openxmlformats.org/officeDocument/2006/relationships/hyperlink" Target="http://www.nevo.co.il/case/5852404" TargetMode="External"/><Relationship Id="rId7" Type="http://schemas.openxmlformats.org/officeDocument/2006/relationships/hyperlink" Target="http://www.nevo.co.il/case/607294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809395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2016-09-18T11:17:00Z</dcterms:created>
  <dc:creator> </dc:creator>
  <dc:description/>
  <cp:keywords/>
  <dc:language>en-IL</dc:language>
  <cp:lastModifiedBy>run</cp:lastModifiedBy>
  <dcterms:modified xsi:type="dcterms:W3CDTF">2016-09-18T11:17:00Z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ואדי מוסא</vt:lpwstr>
  </property>
  <property fmtid="{D5CDD505-2E9C-101B-9397-08002B2CF9AE}" pid="4" name="CASESLISTTMP1">
    <vt:lpwstr>5852404:2;6072945:2;5809395:2</vt:lpwstr>
  </property>
  <property fmtid="{D5CDD505-2E9C-101B-9397-08002B2CF9AE}" pid="5" name="CITY">
    <vt:lpwstr>ב"ש</vt:lpwstr>
  </property>
  <property fmtid="{D5CDD505-2E9C-101B-9397-08002B2CF9AE}" pid="6" name="DATE">
    <vt:lpwstr>20091013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נ. אבו טהה</vt:lpwstr>
  </property>
  <property fmtid="{D5CDD505-2E9C-101B-9397-08002B2CF9AE}" pid="10" name="LAWLISTTMP1">
    <vt:lpwstr>70301</vt:lpwstr>
  </property>
  <property fmtid="{D5CDD505-2E9C-101B-9397-08002B2CF9AE}" pid="11" name="LAWYER">
    <vt:lpwstr>הדס הוס;יובל ליבדרו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2458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RemarkFileName">
    <vt:lpwstr>shalom s07002458 84 htm</vt:lpwstr>
  </property>
  <property fmtid="{D5CDD505-2E9C-101B-9397-08002B2CF9AE}" pid="36" name="TYPE">
    <vt:lpwstr>3</vt:lpwstr>
  </property>
  <property fmtid="{D5CDD505-2E9C-101B-9397-08002B2CF9AE}" pid="37" name="TYPE_ABS_DATE">
    <vt:lpwstr>380020091013</vt:lpwstr>
  </property>
  <property fmtid="{D5CDD505-2E9C-101B-9397-08002B2CF9AE}" pid="38" name="TYPE_N_DATE">
    <vt:lpwstr>38020091013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