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 w:val="38"/>
          <w:sz w:val="38"/>
          <w:szCs w:val="36"/>
          <w:rtl w:val="true"/>
        </w:rPr>
        <w:t>בתי</w:t>
      </w:r>
      <w:r>
        <w:rPr>
          <w:rFonts w:cs="Times New Roman"/>
          <w:b/>
          <w:b/>
          <w:bCs/>
          <w:sz w:val="38"/>
          <w:sz w:val="38"/>
          <w:szCs w:val="36"/>
          <w:rtl w:val="true"/>
        </w:rPr>
        <w:t xml:space="preserve"> </w:t>
      </w:r>
      <w:r>
        <w:rPr>
          <w:b/>
          <w:b/>
          <w:bCs/>
          <w:sz w:val="38"/>
          <w:sz w:val="38"/>
          <w:szCs w:val="36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</w:p>
    <w:p>
      <w:pPr>
        <w:pStyle w:val="Normal"/>
        <w:ind w:end="0"/>
        <w:jc w:val="center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1106"/>
        <w:gridCol w:w="1808"/>
      </w:tblGrid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שבע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30"/>
                <w:szCs w:val="28"/>
              </w:rPr>
              <w:t>008040/01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  <w:rtl w:val="true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בפני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כב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אלון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תאריך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12/09/2004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85"/>
        <w:gridCol w:w="1332"/>
        <w:gridCol w:w="1"/>
        <w:gridCol w:w="1757"/>
        <w:gridCol w:w="3063"/>
        <w:gridCol w:w="2409"/>
      </w:tblGrid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עטר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אלקיעאן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פואד</w:t>
            </w:r>
          </w:p>
        </w:tc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133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7230" w:type="dxa"/>
            <w:gridSpan w:val="4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ציון</w:t>
            </w:r>
          </w:p>
        </w:tc>
      </w:tr>
    </w:tbl>
    <w:p>
      <w:pPr>
        <w:pStyle w:val="Heading"/>
        <w:ind w:end="0"/>
        <w:jc w:val="center"/>
        <w:rPr>
          <w:b w:val="false"/>
          <w:bCs w:val="false"/>
          <w:color w:val="000000"/>
          <w:sz w:val="30"/>
          <w:szCs w:val="32"/>
        </w:rPr>
      </w:pPr>
      <w:r>
        <w:rPr>
          <w:b w:val="false"/>
          <w:bCs w:val="false"/>
          <w:color w:val="000000"/>
          <w:sz w:val="30"/>
          <w:szCs w:val="32"/>
          <w:rtl w:val="true"/>
        </w:rPr>
      </w:r>
      <w:bookmarkStart w:id="6" w:name="LawTable"/>
      <w:bookmarkStart w:id="7" w:name="Decision1"/>
      <w:bookmarkStart w:id="8" w:name="LawTable"/>
      <w:bookmarkStart w:id="9" w:name="Decision1"/>
      <w:bookmarkEnd w:id="8"/>
    </w:p>
    <w:p>
      <w:pPr>
        <w:pStyle w:val="Heading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</w:rPr>
      </w:pP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rtl w:val="true"/>
        </w:rPr>
        <w:t xml:space="preserve">: </w:t>
      </w:r>
    </w:p>
    <w:p>
      <w:pPr>
        <w:pStyle w:val="Heading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u w:val="single"/>
          </w:rPr>
          <w:t>273</w:t>
        </w:r>
      </w:hyperlink>
    </w:p>
    <w:p>
      <w:pPr>
        <w:pStyle w:val="Heading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4"/>
        </w:rPr>
      </w:pP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rtl w:val="true"/>
        </w:rPr>
      </w:r>
    </w:p>
    <w:p>
      <w:pPr>
        <w:pStyle w:val="Heading"/>
        <w:ind w:end="0"/>
        <w:jc w:val="center"/>
        <w:rPr>
          <w:rFonts w:ascii="FrankRuehl" w:hAnsi="FrankRuehl" w:cs="FrankRuehl"/>
          <w:b w:val="false"/>
          <w:bCs w:val="false"/>
          <w:color w:val="000000"/>
          <w:sz w:val="30"/>
          <w:szCs w:val="32"/>
        </w:rPr>
      </w:pPr>
      <w:r>
        <w:rPr>
          <w:rFonts w:cs="FrankRuehl" w:ascii="FrankRuehl" w:hAnsi="FrankRuehl"/>
          <w:b w:val="false"/>
          <w:bCs w:val="false"/>
          <w:color w:val="000000"/>
          <w:sz w:val="30"/>
          <w:szCs w:val="32"/>
          <w:rtl w:val="true"/>
        </w:rPr>
      </w:r>
      <w:bookmarkStart w:id="10" w:name="LawTable_End"/>
      <w:bookmarkStart w:id="11" w:name="LawTable_End"/>
      <w:bookmarkEnd w:id="11"/>
    </w:p>
    <w:p>
      <w:pPr>
        <w:pStyle w:val="Heading"/>
        <w:ind w:end="0"/>
        <w:jc w:val="center"/>
        <w:rPr>
          <w:b w:val="false"/>
          <w:bCs w:val="false"/>
          <w:color w:val="000000"/>
          <w:sz w:val="30"/>
          <w:szCs w:val="32"/>
        </w:rPr>
      </w:pPr>
      <w:r>
        <w:rPr>
          <w:b w:val="false"/>
          <w:bCs w:val="false"/>
          <w:color w:val="000000"/>
          <w:sz w:val="30"/>
          <w:szCs w:val="32"/>
          <w:rtl w:val="true"/>
        </w:rPr>
      </w:r>
    </w:p>
    <w:p>
      <w:pPr>
        <w:pStyle w:val="Heading"/>
        <w:ind w:end="0"/>
        <w:jc w:val="center"/>
        <w:rPr>
          <w:b w:val="false"/>
          <w:bCs w:val="false"/>
          <w:color w:val="000000"/>
          <w:sz w:val="30"/>
          <w:szCs w:val="32"/>
        </w:rPr>
      </w:pPr>
      <w:r>
        <w:rPr>
          <w:b w:val="false"/>
          <w:bCs w:val="false"/>
          <w:color w:val="000000"/>
          <w:sz w:val="30"/>
          <w:szCs w:val="32"/>
          <w:rtl w:val="true"/>
        </w:rPr>
      </w:r>
    </w:p>
    <w:p>
      <w:pPr>
        <w:pStyle w:val="Heading"/>
        <w:ind w:end="0"/>
        <w:jc w:val="center"/>
        <w:rPr>
          <w:b w:val="false"/>
          <w:bCs w:val="false"/>
          <w:color w:val="000000"/>
          <w:sz w:val="30"/>
          <w:szCs w:val="32"/>
        </w:rPr>
      </w:pPr>
      <w:r>
        <w:rPr>
          <w:b w:val="false"/>
          <w:bCs w:val="false"/>
          <w:color w:val="000000"/>
          <w:sz w:val="30"/>
          <w:szCs w:val="32"/>
          <w:rtl w:val="true"/>
        </w:rPr>
      </w:r>
    </w:p>
    <w:p>
      <w:pPr>
        <w:pStyle w:val="Heading"/>
        <w:ind w:end="0"/>
        <w:jc w:val="center"/>
        <w:rPr>
          <w:color w:val="000000"/>
          <w:sz w:val="30"/>
          <w:szCs w:val="32"/>
        </w:rPr>
      </w:pPr>
      <w:r>
        <w:rPr>
          <w:color w:val="000000"/>
          <w:sz w:val="30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color w:val="000000"/>
          <w:sz w:val="30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color w:val="000000"/>
          <w:sz w:val="30"/>
          <w:sz w:val="30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30"/>
          <w:sz w:val="30"/>
          <w:szCs w:val="32"/>
          <w:u w:val="single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32"/>
          <w:u w:val="single"/>
        </w:rPr>
      </w:pPr>
      <w:r>
        <w:rPr>
          <w:b/>
          <w:bCs/>
          <w:color w:val="000000"/>
          <w:sz w:val="30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 xml:space="preserve">: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r>
        <w:rPr/>
        <w:t>25.4.01</w:t>
      </w:r>
      <w:r>
        <w:rPr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אחה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ורה</w:t>
      </w:r>
      <w:r>
        <w:rPr>
          <w:rtl w:val="true"/>
        </w:rPr>
        <w:t xml:space="preserve">, </w:t>
      </w:r>
      <w:r>
        <w:rPr>
          <w:rtl w:val="true"/>
        </w:rPr>
        <w:t>וכוחות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27.4.01</w:t>
      </w:r>
      <w:r>
        <w:rPr>
          <w:rtl w:val="true"/>
        </w:rPr>
        <w:t xml:space="preserve">]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שבכולן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עדיה</w:t>
      </w:r>
      <w:r>
        <w:rPr>
          <w:rtl w:val="true"/>
        </w:rPr>
        <w:t xml:space="preserve">, </w:t>
      </w:r>
      <w:r>
        <w:rPr>
          <w:rtl w:val="true"/>
        </w:rPr>
        <w:t>ובסופם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8.12.03</w:t>
      </w:r>
      <w:r>
        <w:rPr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צימצומו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8.12.03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באפריל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והתסקיר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5.7.04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מחגורתו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יריבה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אזרחיים</w:t>
      </w:r>
      <w:r>
        <w:rPr>
          <w:rtl w:val="true"/>
        </w:rPr>
        <w:t xml:space="preserve">,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הרודפים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מחגורת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,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בפברואר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באפריל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הנצים</w:t>
      </w:r>
      <w:r>
        <w:rPr>
          <w:rtl w:val="true"/>
        </w:rPr>
        <w:t xml:space="preserve">,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תיגרות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ומקצבאות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בשוקלי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דלהלן</w:t>
      </w:r>
      <w:r>
        <w:rPr>
          <w:rtl w:val="true"/>
        </w:rPr>
        <w:t xml:space="preserve">: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ab/>
        <w:tab/>
      </w:r>
      <w:r>
        <w:rPr>
          <w:b/>
          <w:b/>
          <w:bCs/>
          <w:u w:val="single"/>
          <w:rtl w:val="true"/>
        </w:rPr>
        <w:t>הקנס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יאוחר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10.10.04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13.10.04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09:00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סנגוריתו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start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 w:val="22"/>
          <w:szCs w:val="24"/>
          <w:u w:val="none"/>
          <w:rtl w:val="true"/>
        </w:rPr>
        <w:t>ניתן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היום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כ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ו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באלול</w:t>
      </w:r>
      <w:r>
        <w:rPr>
          <w:color w:val="000000"/>
          <w:sz w:val="22"/>
          <w:szCs w:val="24"/>
          <w:u w:val="none"/>
          <w:rtl w:val="true"/>
        </w:rPr>
        <w:t xml:space="preserve">, </w:t>
      </w:r>
      <w:r>
        <w:rPr>
          <w:color w:val="000000"/>
          <w:sz w:val="22"/>
          <w:sz w:val="22"/>
          <w:szCs w:val="24"/>
          <w:u w:val="none"/>
          <w:rtl w:val="true"/>
        </w:rPr>
        <w:t>תשס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  <w:rtl w:val="true"/>
        </w:rPr>
        <w:t>(</w:t>
      </w:r>
      <w:r>
        <w:rPr>
          <w:color w:val="000000"/>
          <w:sz w:val="22"/>
          <w:szCs w:val="24"/>
          <w:u w:val="none"/>
        </w:rPr>
        <w:t>12</w:t>
      </w:r>
      <w:r>
        <w:rPr>
          <w:color w:val="000000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בספטמבר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Cs w:val="24"/>
          <w:u w:val="none"/>
        </w:rPr>
        <w:t>2004</w:t>
      </w:r>
      <w:r>
        <w:rPr>
          <w:color w:val="000000"/>
          <w:sz w:val="22"/>
          <w:szCs w:val="24"/>
          <w:u w:val="none"/>
          <w:rtl w:val="true"/>
        </w:rPr>
        <w:t xml:space="preserve">) </w:t>
      </w:r>
      <w:r>
        <w:rPr>
          <w:color w:val="000000"/>
          <w:sz w:val="22"/>
          <w:sz w:val="22"/>
          <w:szCs w:val="24"/>
          <w:u w:val="none"/>
          <w:rtl w:val="true"/>
        </w:rPr>
        <w:t>במעמד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הצדדים</w:t>
      </w:r>
      <w:r>
        <w:rPr>
          <w:rFonts w:cs="Times New Roman"/>
          <w:color w:val="000000"/>
          <w:sz w:val="22"/>
          <w:sz w:val="22"/>
          <w:szCs w:val="24"/>
          <w:u w:val="none"/>
          <w:rtl w:val="true"/>
        </w:rPr>
        <w:t xml:space="preserve"> </w:t>
      </w:r>
      <w:r>
        <w:rPr>
          <w:color w:val="000000"/>
          <w:sz w:val="22"/>
          <w:sz w:val="22"/>
          <w:szCs w:val="24"/>
          <w:u w:val="none"/>
          <w:rtl w:val="true"/>
        </w:rPr>
        <w:t>הנ</w:t>
      </w:r>
      <w:r>
        <w:rPr>
          <w:color w:val="000000"/>
          <w:sz w:val="22"/>
          <w:szCs w:val="24"/>
          <w:u w:val="none"/>
          <w:rtl w:val="true"/>
        </w:rPr>
        <w:t>"</w:t>
      </w:r>
      <w:r>
        <w:rPr>
          <w:color w:val="000000"/>
          <w:sz w:val="22"/>
          <w:sz w:val="22"/>
          <w:szCs w:val="24"/>
          <w:u w:val="none"/>
          <w:rtl w:val="true"/>
        </w:rPr>
        <w:t>ל</w:t>
      </w:r>
      <w:r>
        <w:rPr>
          <w:color w:val="000000"/>
          <w:sz w:val="22"/>
          <w:szCs w:val="24"/>
          <w:u w:val="none"/>
          <w:rtl w:val="true"/>
        </w:rPr>
        <w:t xml:space="preserve">. </w:t>
      </w:r>
    </w:p>
    <w:p>
      <w:pPr>
        <w:pStyle w:val="Normal"/>
        <w:ind w:end="0"/>
        <w:jc w:val="both"/>
        <w:rPr>
          <w:color w:val="000000"/>
          <w:sz w:val="22"/>
          <w:szCs w:val="24"/>
          <w:u w:val="none"/>
        </w:rPr>
      </w:pPr>
      <w:r>
        <w:rPr>
          <w:color w:val="000000"/>
          <w:sz w:val="22"/>
          <w:szCs w:val="24"/>
          <w:u w:val="none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tblW w:w="2228" w:type="dxa"/>
        <w:jc w:val="start"/>
        <w:tblInd w:w="629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Heading7"/>
        <w:ind w:end="0"/>
        <w:jc w:val="both"/>
        <w:rPr/>
      </w:pPr>
      <w:r>
        <w:rPr/>
        <w:t>008040/01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גאולה</w:t>
      </w:r>
      <w:bookmarkEnd w:id="9"/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8"/>
      <w:footerReference w:type="default" r:id="rId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/Users/liorb/Downloads/study2025-p2/m01008040-662.doc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8040/01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אלקיעאן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center"/>
      <w:outlineLvl w:val="4"/>
    </w:pPr>
    <w:rPr>
      <w:b/>
      <w:bCs/>
      <w:sz w:val="34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sz w:val="14"/>
      <w:szCs w:val="1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Style7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73" TargetMode="External"/><Relationship Id="rId5" Type="http://schemas.openxmlformats.org/officeDocument/2006/relationships/hyperlink" Target="http://www.nevo.co.il/law/70301/27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2017-05-08T09:21:00Z</dcterms:created>
  <dc:creator> </dc:creator>
  <dc:description/>
  <cp:keywords/>
  <dc:language>en-IL</dc:language>
  <cp:lastModifiedBy>miri</cp:lastModifiedBy>
  <dcterms:modified xsi:type="dcterms:W3CDTF">2017-05-08T09:21:00Z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אלקיעאן פואד</vt:lpwstr>
  </property>
  <property fmtid="{D5CDD505-2E9C-101B-9397-08002B2CF9AE}" pid="4" name="CITY">
    <vt:lpwstr>ב"ש</vt:lpwstr>
  </property>
  <property fmtid="{D5CDD505-2E9C-101B-9397-08002B2CF9AE}" pid="5" name="DATE">
    <vt:lpwstr>20040912</vt:lpwstr>
  </property>
  <property fmtid="{D5CDD505-2E9C-101B-9397-08002B2CF9AE}" pid="6" name="JUDGE">
    <vt:lpwstr>יוסף אלון</vt:lpwstr>
  </property>
  <property fmtid="{D5CDD505-2E9C-101B-9397-08002B2CF9AE}" pid="7" name="LAWLISTTMP1">
    <vt:lpwstr>70301/273;144.a</vt:lpwstr>
  </property>
  <property fmtid="{D5CDD505-2E9C-101B-9397-08002B2CF9AE}" pid="8" name="LAWYER">
    <vt:lpwstr>עטר;א. בר ציון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8040</vt:lpwstr>
  </property>
  <property fmtid="{D5CDD505-2E9C-101B-9397-08002B2CF9AE}" pid="26" name="PROCYEAR">
    <vt:lpwstr>01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4</vt:lpwstr>
  </property>
</Properties>
</file>