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008041/07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32"/>
                <w:szCs w:val="32"/>
                <w:lang w:bidi="he-IL"/>
              </w:rPr>
            </w:pPr>
            <w:r>
              <w:rPr>
                <w:rFonts w:cs="Times New Roman"/>
                <w:b/>
                <w:bCs/>
                <w:sz w:val="32"/>
                <w:szCs w:val="32"/>
                <w:rtl w:val="true"/>
                <w:lang w:bidi="he-IL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Cs/>
                <w:sz w:val="32"/>
                <w:szCs w:val="32"/>
                <w:lang w:bidi="he-IL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Cs/>
                <w:sz w:val="32"/>
                <w:szCs w:val="32"/>
              </w:rPr>
              <w:t>12/07/2007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  <w:lang w:bidi="he-IL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lang w:bidi="he-IL"/>
              </w:rPr>
            </w:pPr>
            <w:bookmarkStart w:id="5" w:name="בא_כוח_א"/>
            <w:bookmarkEnd w:id="5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  <w:lang w:bidi="he-IL"/>
              </w:rPr>
            </w:pPr>
            <w:r>
              <w:rPr>
                <w:rFonts w:cs="Times New Roman"/>
                <w:szCs w:val="20"/>
                <w:rtl w:val="true"/>
                <w:lang w:bidi="he-IL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>
                <w:lang w:bidi="he-IL"/>
              </w:rPr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rFonts w:cs="Times New Roman"/>
                <w:szCs w:val="20"/>
                <w:lang w:bidi="he-IL"/>
              </w:rPr>
            </w:pPr>
            <w:r>
              <w:rPr>
                <w:rFonts w:cs="Times New Roman"/>
                <w:szCs w:val="20"/>
                <w:rtl w:val="true"/>
                <w:lang w:bidi="he-IL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מירילאשווילי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מור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יצחק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>
                <w:lang w:bidi="he-IL"/>
              </w:rPr>
            </w:pPr>
            <w:bookmarkStart w:id="8" w:name="בא_כוח_ב"/>
            <w:bookmarkEnd w:id="8"/>
            <w:r>
              <w:rPr>
                <w:rtl w:val="true"/>
              </w:rPr>
              <w:t>ה</w:t>
            </w:r>
            <w:bookmarkStart w:id="9" w:name="כינוי_ב"/>
            <w:bookmarkEnd w:id="9"/>
            <w:r>
              <w:rPr>
                <w:rtl w:val="true"/>
              </w:rPr>
              <w:t>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</w:tbl>
    <w:p>
      <w:pPr>
        <w:pStyle w:val="Style11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>
                <w:lang w:bidi="he-IL"/>
              </w:rPr>
            </w:pPr>
            <w:bookmarkStart w:id="10" w:name="FirstLawyer"/>
            <w:bookmarkEnd w:id="10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טהה</w:t>
            </w:r>
          </w:p>
          <w:p>
            <w:pPr>
              <w:pStyle w:val="Style11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רחמים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1" w:name="צד_ג"/>
      <w:bookmarkStart w:id="12" w:name="צד_ג"/>
      <w:bookmarkEnd w:id="12"/>
    </w:p>
    <w:p>
      <w:pPr>
        <w:pStyle w:val="Normal"/>
        <w:numPr>
          <w:ilvl w:val="0"/>
          <w:numId w:val="0"/>
        </w:numPr>
        <w:ind w:hanging="720" w:start="360"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צד_ג"/>
      <w:bookmarkStart w:id="15" w:name="PsakDin"/>
      <w:bookmarkStart w:id="16" w:name="סוג_מסמך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bookmarkStart w:id="17" w:name="PsakDin"/>
      <w:bookmarkStart w:id="18" w:name="ABSTRACT_START"/>
      <w:bookmarkEnd w:id="17"/>
      <w:bookmarkEnd w:id="1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bookmarkStart w:id="19" w:name="ABSTRACT_END"/>
      <w:bookmarkEnd w:id="19"/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")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bookmarkStart w:id="20" w:name="סוג_מסמך"/>
      <w:r>
        <w:rPr>
          <w:rtl w:val="true"/>
        </w:rPr>
        <w:t>כ</w:t>
      </w:r>
      <w:bookmarkEnd w:id="20"/>
      <w:r>
        <w:rPr>
          <w:rtl w:val="true"/>
        </w:rPr>
        <w:t>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27.1.07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577</w:t>
      </w:r>
      <w:r>
        <w:rPr>
          <w:lang w:bidi="he-IL"/>
        </w:rPr>
        <w:t>SA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7124/06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ויקטור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דרורי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9.5.07</w:t>
      </w:r>
      <w:r>
        <w:rPr>
          <w:rtl w:val="true"/>
        </w:rPr>
        <w:t xml:space="preserve">),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70614/06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u w:val="single"/>
          <w:rtl w:val="true"/>
        </w:rPr>
        <w:t>בורהאן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עזבה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13.5.07</w:t>
      </w:r>
      <w:r>
        <w:rPr>
          <w:rtl w:val="true"/>
        </w:rPr>
        <w:t xml:space="preserve">),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40194/07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לבן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24.5.07</w:t>
      </w:r>
      <w:r>
        <w:rPr>
          <w:rtl w:val="true"/>
        </w:rPr>
        <w:t xml:space="preserve">) </w:t>
      </w:r>
      <w:r>
        <w:rPr>
          <w:rtl w:val="true"/>
        </w:rPr>
        <w:t>ותפ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/>
        <w:t>2106/06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רקח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10.5.07</w:t>
      </w:r>
      <w:r>
        <w:rPr>
          <w:rtl w:val="true"/>
        </w:rPr>
        <w:t>))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761/07</w:t>
      </w:r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מיכאל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22.2.07</w:t>
      </w:r>
      <w:r>
        <w:rPr>
          <w:rtl w:val="true"/>
        </w:rPr>
        <w:t>) "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ind w:start="1080" w:end="0"/>
        <w:jc w:val="both"/>
        <w:rPr/>
      </w:pP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גומלת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והרתעתית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ind w:hanging="720" w:start="108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28.01.07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ind w:hanging="36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1"/>
        <w:ind w:end="0"/>
        <w:jc w:val="both"/>
        <w:rPr/>
      </w:pPr>
      <w:r>
        <w:rPr>
          <w:rtl w:val="true"/>
        </w:rPr>
      </w:r>
      <w:bookmarkStart w:id="21" w:name="Decision1"/>
      <w:bookmarkStart w:id="22" w:name="Decision1"/>
      <w:bookmarkEnd w:id="22"/>
    </w:p>
    <w:p>
      <w:pPr>
        <w:pStyle w:val="Normal"/>
        <w:ind w:end="0"/>
        <w:jc w:val="end"/>
        <w:rPr>
          <w:b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end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>5129371</w:t>
      </w:r>
    </w:p>
    <w:p>
      <w:pPr>
        <w:pStyle w:val="Normal"/>
        <w:ind w:end="0"/>
        <w:jc w:val="end"/>
        <w:rPr>
          <w:b/>
        </w:rPr>
      </w:pPr>
      <w:r>
        <w:rPr>
          <w:b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color w:val="000000"/>
          <w:sz w:val="22"/>
          <w:szCs w:val="22"/>
        </w:rPr>
      </w:pPr>
      <w:r>
        <w:rPr>
          <w:rFonts w:cs="David"/>
          <w:b/>
          <w:color w:val="000000"/>
          <w:sz w:val="22"/>
          <w:szCs w:val="22"/>
          <w:rtl w:val="true"/>
        </w:rPr>
      </w:r>
    </w:p>
    <w:p>
      <w:pPr>
        <w:pStyle w:val="Normal"/>
        <w:ind w:end="0"/>
        <w:jc w:val="end"/>
        <w:rPr>
          <w:rFonts w:cs="David"/>
          <w:b/>
          <w:color w:val="FFFFFF"/>
          <w:sz w:val="2"/>
          <w:szCs w:val="2"/>
        </w:rPr>
      </w:pPr>
      <w:r>
        <w:rPr>
          <w:rFonts w:cs="David"/>
          <w:b/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color w:val="000000"/>
          <w:sz w:val="22"/>
          <w:szCs w:val="22"/>
        </w:rPr>
      </w:pPr>
      <w:r>
        <w:rPr>
          <w:rFonts w:cs="David"/>
          <w:b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54678313-8041/07</w:t>
      </w:r>
    </w:p>
    <w:p>
      <w:pPr>
        <w:pStyle w:val="Normal"/>
        <w:ind w:end="0"/>
        <w:jc w:val="end"/>
        <w:rPr>
          <w:b/>
          <w:color w:val="FFFFFF"/>
          <w:sz w:val="2"/>
          <w:szCs w:val="2"/>
        </w:rPr>
      </w:pPr>
      <w:r>
        <w:rPr>
          <w:b/>
          <w:color w:val="FFFFFF"/>
          <w:sz w:val="2"/>
          <w:szCs w:val="2"/>
        </w:rPr>
        <w:t>54678313</w:t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>
                <w:lang w:bidi="he-IL"/>
              </w:rPr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ind w:end="0"/>
        <w:jc w:val="start"/>
        <w:rPr>
          <w:color w:val="000000"/>
        </w:rPr>
      </w:pPr>
      <w:r>
        <w:rPr/>
        <w:t>008041/07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סיגלית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סטמקר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;Times New Roman"/>
        <w:color w:val="000000"/>
        <w:sz w:val="28"/>
        <w:szCs w:val="22"/>
      </w:rPr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/Users/liorb/Downloads/study2025-p2/m07008041-362.doc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8041/07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מירילאשווילי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מור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1080" w:end="0"/>
      <w:jc w:val="both"/>
      <w:outlineLvl w:val="3"/>
    </w:pPr>
    <w:rPr>
      <w:b/>
      <w:bCs/>
      <w:u w:val="single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5"/>
    <w:qFormat/>
    <w:pPr>
      <w:ind w:hanging="0" w:start="0" w:end="0"/>
      <w:jc w:val="both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2007-07-13T08:45:00Z</dcterms:created>
  <dc:creator> </dc:creator>
  <dc:description/>
  <dc:language>en-IL</dc:language>
  <cp:lastModifiedBy>nevo2</cp:lastModifiedBy>
  <cp:lastPrinted>2007-07-12T15:15:00Z</cp:lastPrinted>
  <dcterms:modified xsi:type="dcterms:W3CDTF">2007-07-14T17:34:00Z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מירילאשווילי (מור) יצחק</vt:lpwstr>
  </property>
  <property fmtid="{D5CDD505-2E9C-101B-9397-08002B2CF9AE}" pid="4" name="CITY">
    <vt:lpwstr>ב"ש</vt:lpwstr>
  </property>
  <property fmtid="{D5CDD505-2E9C-101B-9397-08002B2CF9AE}" pid="5" name="DATE">
    <vt:lpwstr>20070712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YER">
    <vt:lpwstr>אבו טהה ו;רחמים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8041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