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1134"/>
        <w:gridCol w:w="2235"/>
      </w:tblGrid>
      <w:tr>
        <w:trPr>
          <w:trHeight w:val="195" w:hRule="atLeast"/>
          <w:cantSplit w:val="true"/>
        </w:trPr>
        <w:tc>
          <w:tcPr>
            <w:tcW w:w="51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008047/06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צלקובניק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27/01/2008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שרה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טל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וזאנה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אליגון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נעם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LawTable"/>
      <w:bookmarkStart w:id="17" w:name="LawTable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20" w:name="LastJudge"/>
      <w:bookmarkStart w:id="21" w:name="PsakDin"/>
      <w:bookmarkEnd w:id="20"/>
      <w:bookmarkEnd w:id="21"/>
      <w:r>
        <w:rPr>
          <w:b/>
          <w:b/>
          <w:bCs/>
          <w:sz w:val="40"/>
          <w:sz w:val="40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0"/>
          <w:sz w:val="40"/>
          <w:szCs w:val="40"/>
          <w:u w:val="single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start="360" w:end="0"/>
        <w:jc w:val="both"/>
        <w:rPr/>
      </w:pPr>
      <w:bookmarkStart w:id="24" w:name="ABSTRACT_START"/>
      <w:bookmarkEnd w:id="2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9.2.06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ללובי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טיומקין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400</w:t>
      </w:r>
      <w:r>
        <w:rPr>
          <w:rtl w:val="true"/>
        </w:rPr>
        <w:t xml:space="preserve">,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  <w:bookmarkStart w:id="25" w:name="ABSTRACT_END"/>
      <w:bookmarkEnd w:id="25"/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 xml:space="preserve">, 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ונסתיימו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והוצגו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</w:rPr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מיכאל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 בעניין זה על ידי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לוי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1440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חטאם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כדי להלחם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ומסוג זה בפרט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ind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375" w:start="375" w:end="284"/>
        <w:jc w:val="both"/>
        <w:rPr/>
      </w:pPr>
      <w:r>
        <w:rPr>
          <w:rFonts w:eastAsia="Arial" w:cs="Arial" w:ascii="Arial" w:hAnsi="Arial"/>
          <w:rtl w:val="true"/>
        </w:rPr>
        <w:t xml:space="preserve">    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מיסורי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1.1.07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start="144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 xml:space="preserve">." </w:t>
      </w:r>
    </w:p>
    <w:p>
      <w:pPr>
        <w:pStyle w:val="Normal"/>
        <w:ind w:start="36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36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36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360" w:end="284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בענייננו הורשע בהעברת הנשק לתוך בניין המגורים והחזקתו בתוך עציץ בבניין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מטבע קו ההגנה שנקט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מסר הנאשם כל הסבר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להניח 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החזקת פריטי הנשק לא נעשתה למטרות תמימות 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אספניות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כפי שעולה לא אחת מטעונים הנשמעים במקרים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ובכללם בפסיקה שהוצגה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חומרה יתרה יש בעובדה כי עסקינן גם ברימון רסס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שפגיעתו קטלנית ורבת היקף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הוחזק בתוך חלל סגור של 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ליד דלת הכניסה האחורית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חומרה נוספת בכך שהיה עלול להיגרם אסון כבד ממגע לא זהיר בעציץ של אחד מדיירי הבניין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ידע בעבר הסתבכויות פליליות לא מועטות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ונראה שאינו מפיק לקחים נדרשים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הוצגו בעניינו כל נסיבות אישיות מיוחדות או צורכי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המצדיקים התחשבות מיוחדת וחריגה בעת גזירת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מטיל אני על הנאשם מאסר לתקופה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</w:p>
    <w:p>
      <w:pPr>
        <w:pStyle w:val="BodyTextIndent"/>
        <w:ind w:end="0"/>
        <w:jc w:val="both"/>
        <w:rPr/>
      </w:pPr>
      <w:r>
        <w:rPr>
          <w:rtl w:val="true"/>
        </w:rPr>
        <w:t>מתוכם יהיו לריצוי בפועל</w:t>
      </w:r>
      <w:r>
        <w:rPr>
          <w:rtl w:val="true"/>
        </w:rPr>
        <w:t xml:space="preserve">, </w:t>
      </w:r>
      <w:r>
        <w:rPr>
          <w:rtl w:val="true"/>
        </w:rPr>
        <w:t>ותנוכה מהם תקופת מעצרו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9.2.2006</w:t>
      </w:r>
      <w:r>
        <w:rPr>
          <w:rtl w:val="true"/>
        </w:rPr>
        <w:t xml:space="preserve"> </w:t>
      </w:r>
      <w:r>
        <w:rPr>
          <w:rtl w:val="true"/>
        </w:rPr>
        <w:t xml:space="preserve">עד יום </w:t>
      </w:r>
      <w:r>
        <w:rPr/>
        <w:t>7.3.2006</w:t>
      </w:r>
      <w:r>
        <w:rPr>
          <w:rtl w:val="true"/>
        </w:rPr>
        <w:t xml:space="preserve">. </w:t>
      </w:r>
      <w:r>
        <w:rPr>
          <w:rtl w:val="true"/>
        </w:rPr>
        <w:t>יתרת המאסר תהא מותנית לשלוש שנים</w:t>
      </w:r>
      <w:r>
        <w:rPr>
          <w:rtl w:val="true"/>
        </w:rPr>
        <w:t xml:space="preserve">, </w:t>
      </w:r>
      <w:r>
        <w:rPr>
          <w:rtl w:val="true"/>
        </w:rPr>
        <w:t>מתום המאסר</w:t>
      </w:r>
      <w:r>
        <w:rPr>
          <w:rtl w:val="true"/>
        </w:rPr>
        <w:t xml:space="preserve">, </w:t>
      </w:r>
      <w:r>
        <w:rPr>
          <w:rtl w:val="true"/>
        </w:rPr>
        <w:t xml:space="preserve">שהנאשם לא </w:t>
      </w:r>
    </w:p>
    <w:p>
      <w:pPr>
        <w:pStyle w:val="Normal"/>
        <w:ind w:hanging="72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יעבור עבירה בה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כל עבירת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הנאשם מוטל קנס בסך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firstLine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6" w:name="Decision2"/>
      <w:bookmarkStart w:id="27" w:name="Decision2"/>
      <w:bookmarkEnd w:id="27"/>
    </w:p>
    <w:p>
      <w:pPr>
        <w:pStyle w:val="Normal"/>
        <w:ind w:firstLine="36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8" w:name="Decision2"/>
      <w:bookmarkStart w:id="29" w:name="Decision3"/>
      <w:bookmarkStart w:id="30" w:name="Decision2"/>
      <w:bookmarkStart w:id="31" w:name="Decision3"/>
      <w:bookmarkEnd w:id="30"/>
      <w:bookmarkEnd w:id="31"/>
    </w:p>
    <w:p>
      <w:pPr>
        <w:pStyle w:val="Heading1"/>
        <w:ind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היום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</w:t>
      </w:r>
      <w:r>
        <w:rPr>
          <w:color w:val="000000"/>
          <w:sz w:val="24"/>
          <w:szCs w:val="24"/>
          <w:rtl w:val="true"/>
        </w:rPr>
        <w:t xml:space="preserve">' </w:t>
      </w:r>
      <w:r>
        <w:rPr>
          <w:color w:val="000000"/>
          <w:sz w:val="24"/>
          <w:sz w:val="24"/>
          <w:szCs w:val="24"/>
          <w:rtl w:val="true"/>
        </w:rPr>
        <w:t>בשבט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תשס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  <w:rtl w:val="true"/>
        </w:rPr>
        <w:t>(</w:t>
      </w:r>
      <w:r>
        <w:rPr>
          <w:color w:val="000000"/>
          <w:sz w:val="24"/>
          <w:szCs w:val="24"/>
        </w:rPr>
        <w:t>27</w:t>
      </w:r>
      <w:r>
        <w:rPr>
          <w:color w:val="000000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בינואר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</w:rPr>
        <w:t>2008</w:t>
      </w:r>
      <w:r>
        <w:rPr>
          <w:color w:val="000000"/>
          <w:sz w:val="24"/>
          <w:szCs w:val="24"/>
          <w:rtl w:val="true"/>
        </w:rPr>
        <w:t xml:space="preserve">) </w:t>
      </w:r>
      <w:r>
        <w:rPr>
          <w:color w:val="000000"/>
          <w:sz w:val="24"/>
          <w:sz w:val="24"/>
          <w:szCs w:val="24"/>
          <w:rtl w:val="true"/>
        </w:rPr>
        <w:t>במעמד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הצדדים</w:t>
      </w:r>
      <w:r>
        <w:rPr>
          <w:color w:val="000000"/>
          <w:sz w:val="24"/>
          <w:szCs w:val="24"/>
          <w:rtl w:val="true"/>
        </w:rPr>
        <w:t>.</w:t>
      </w:r>
    </w:p>
    <w:p>
      <w:pPr>
        <w:pStyle w:val="Normal"/>
        <w:ind w:start="50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_______________</w:t>
      </w:r>
    </w:p>
    <w:p>
      <w:pPr>
        <w:pStyle w:val="Normal"/>
        <w:ind w:start="504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צלקובניק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שופט</w:t>
      </w:r>
    </w:p>
    <w:p>
      <w:pPr>
        <w:pStyle w:val="Normal"/>
        <w:ind w:start="50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50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50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50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אליגון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טל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התנגדות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והפקדת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וההפקדה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יוגדלו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32" w:name="סוג_מסמך"/>
      <w:bookmarkStart w:id="33" w:name="Decision3"/>
      <w:bookmarkStart w:id="34" w:name="סוג_מסמך"/>
      <w:bookmarkStart w:id="35" w:name="Decision3"/>
      <w:bookmarkEnd w:id="34"/>
      <w:bookmarkEnd w:id="35"/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אליגון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מספיקות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איזוק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אלקטרוני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והפקדות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עו</w:t>
      </w:r>
      <w:r>
        <w:rPr>
          <w:sz w:val="24"/>
          <w:u w:val="single"/>
          <w:rtl w:val="true"/>
        </w:rPr>
        <w:t>"</w:t>
      </w:r>
      <w:r>
        <w:rPr>
          <w:sz w:val="24"/>
          <w:sz w:val="24"/>
          <w:u w:val="single"/>
          <w:rtl w:val="true"/>
        </w:rPr>
        <w:t>ד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טל</w:t>
      </w:r>
      <w:r>
        <w:rPr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ולהותיר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ההפקדות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אליגון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  <w:bookmarkStart w:id="36" w:name="Decision4"/>
      <w:bookmarkStart w:id="37" w:name="Decision4"/>
      <w:bookmarkEnd w:id="37"/>
    </w:p>
    <w:p>
      <w:pPr>
        <w:pStyle w:val="Heading1"/>
        <w:ind w:end="0"/>
        <w:jc w:val="center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11.3.08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כנן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צלקובניק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יורם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54678313-8047/06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צלקובניק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שופט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38" w:name="Decision4"/>
      <w:bookmarkStart w:id="39" w:name="Decision4"/>
      <w:bookmarkEnd w:id="3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008047/06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/Users/liorb/Downloads/study2025-p2/m06008047-190.doc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8047/06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וזאנה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שלומי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329" w:end="0"/>
      <w:jc w:val="both"/>
    </w:pPr>
    <w:rPr>
      <w:rFonts w:ascii="Arial" w:hAnsi="Arial" w:cs="Arial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24364" TargetMode="External"/><Relationship Id="rId7" Type="http://schemas.openxmlformats.org/officeDocument/2006/relationships/hyperlink" Target="http://www.nevo.co.il/case/610454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2016-10-13T14:54:00Z</dcterms:created>
  <dc:creator>Alina Raichlin</dc:creator>
  <dc:description/>
  <cp:keywords/>
  <dc:language>en-IL</dc:language>
  <cp:lastModifiedBy>run</cp:lastModifiedBy>
  <dcterms:modified xsi:type="dcterms:W3CDTF">2016-10-13T14:54:00Z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וזאנה שלומי</vt:lpwstr>
  </property>
  <property fmtid="{D5CDD505-2E9C-101B-9397-08002B2CF9AE}" pid="4" name="CASESLISTTMP1">
    <vt:lpwstr>5724364;6104546</vt:lpwstr>
  </property>
  <property fmtid="{D5CDD505-2E9C-101B-9397-08002B2CF9AE}" pid="5" name="CITY">
    <vt:lpwstr>ב"ש</vt:lpwstr>
  </property>
  <property fmtid="{D5CDD505-2E9C-101B-9397-08002B2CF9AE}" pid="6" name="DATE">
    <vt:lpwstr>20080127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צלקובניק יורם</vt:lpwstr>
  </property>
  <property fmtid="{D5CDD505-2E9C-101B-9397-08002B2CF9AE}" pid="10" name="LAWLISTTMP1">
    <vt:lpwstr>70301/144.b</vt:lpwstr>
  </property>
  <property fmtid="{D5CDD505-2E9C-101B-9397-08002B2CF9AE}" pid="11" name="LAWYER">
    <vt:lpwstr>שרה טל;אליגון נעם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8047</vt:lpwstr>
  </property>
  <property fmtid="{D5CDD505-2E9C-101B-9397-08002B2CF9AE}" pid="33" name="PROCYEAR">
    <vt:lpwstr>06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39020080127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