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pPr>
      <w:bookmarkStart w:id="0" w:name="LastJudge"/>
      <w:bookmarkEnd w:id="0"/>
      <w:r>
        <w:rPr>
          <w:b/>
          <w:b/>
          <w:bCs/>
          <w:szCs w:val="32"/>
          <w:rtl w:val="true"/>
        </w:rPr>
        <w:t>בתי</w:t>
      </w:r>
      <w:r>
        <w:rPr>
          <w:rFonts w:cs="Times New Roman"/>
          <w:b/>
          <w:b/>
          <w:bCs/>
          <w:szCs w:val="32"/>
          <w:rtl w:val="true"/>
        </w:rPr>
        <w:t xml:space="preserve"> </w:t>
      </w:r>
      <w:r>
        <w:rPr>
          <w:b/>
          <w:b/>
          <w:bCs/>
          <w:szCs w:val="32"/>
          <w:rtl w:val="true"/>
        </w:rPr>
        <w:t>המשפט</w:t>
      </w:r>
      <w:r>
        <w:rPr>
          <w:rFonts w:cs="Times New Roman"/>
          <w:rtl w:val="true"/>
        </w:rPr>
        <w:t xml:space="preserve"> </w:t>
      </w:r>
    </w:p>
    <w:tbl>
      <w:tblPr>
        <w:tblW w:w="8522" w:type="dxa"/>
        <w:jc w:val="end"/>
        <w:tblInd w:w="0" w:type="dxa"/>
        <w:tblLayout w:type="fixed"/>
        <w:tblCellMar>
          <w:top w:w="0" w:type="dxa"/>
          <w:start w:w="108" w:type="dxa"/>
          <w:bottom w:w="0" w:type="dxa"/>
          <w:end w:w="108" w:type="dxa"/>
        </w:tblCellMar>
      </w:tblPr>
      <w:tblGrid>
        <w:gridCol w:w="1950"/>
        <w:gridCol w:w="964"/>
        <w:gridCol w:w="4700"/>
        <w:gridCol w:w="908"/>
      </w:tblGrid>
      <w:tr>
        <w:trPr>
          <w:trHeight w:val="195" w:hRule="atLeast"/>
        </w:trPr>
        <w:tc>
          <w:tcPr>
            <w:tcW w:w="8522"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ind w:end="0"/>
              <w:jc w:val="center"/>
              <w:rPr>
                <w:b/>
                <w:bCs/>
                <w:spacing w:val="110"/>
                <w:sz w:val="32"/>
                <w:szCs w:val="32"/>
              </w:rPr>
            </w:pPr>
            <w:r>
              <w:rPr>
                <w:b/>
                <w:bCs/>
                <w:spacing w:val="110"/>
                <w:sz w:val="32"/>
                <w:szCs w:val="32"/>
                <w:rtl w:val="true"/>
              </w:rPr>
            </w:r>
          </w:p>
        </w:tc>
      </w:tr>
      <w:tr>
        <w:trPr>
          <w:trHeight w:val="195" w:hRule="atLeast"/>
        </w:trPr>
        <w:tc>
          <w:tcPr>
            <w:tcW w:w="2914"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פ</w:t>
            </w:r>
            <w:r>
              <w:rPr>
                <w:rFonts w:cs="Times New Roman"/>
                <w:b/>
                <w:b/>
                <w:bCs/>
                <w:sz w:val="32"/>
                <w:sz w:val="32"/>
                <w:szCs w:val="32"/>
                <w:rtl w:val="true"/>
              </w:rPr>
              <w:t xml:space="preserve">  </w:t>
            </w:r>
            <w:r>
              <w:rPr>
                <w:b/>
                <w:bCs/>
                <w:sz w:val="32"/>
                <w:szCs w:val="32"/>
              </w:rPr>
              <w:t>008083/04</w:t>
            </w:r>
          </w:p>
        </w:tc>
        <w:tc>
          <w:tcPr>
            <w:tcW w:w="5608"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בית</w:t>
            </w:r>
            <w:r>
              <w:rPr>
                <w:rFonts w:cs="Times New Roman"/>
                <w:b/>
                <w:b/>
                <w:bCs/>
                <w:sz w:val="32"/>
                <w:sz w:val="32"/>
                <w:szCs w:val="32"/>
                <w:rtl w:val="true"/>
              </w:rPr>
              <w:t xml:space="preserve"> </w:t>
            </w:r>
            <w:r>
              <w:rPr>
                <w:b/>
                <w:b/>
                <w:bCs/>
                <w:sz w:val="32"/>
                <w:sz w:val="32"/>
                <w:szCs w:val="32"/>
                <w:rtl w:val="true"/>
              </w:rPr>
              <w:t>משפט</w:t>
            </w:r>
            <w:r>
              <w:rPr>
                <w:rFonts w:cs="Times New Roman"/>
                <w:b/>
                <w:b/>
                <w:bCs/>
                <w:sz w:val="32"/>
                <w:sz w:val="32"/>
                <w:szCs w:val="32"/>
                <w:rtl w:val="true"/>
              </w:rPr>
              <w:t xml:space="preserve"> </w:t>
            </w:r>
            <w:r>
              <w:rPr>
                <w:b/>
                <w:b/>
                <w:bCs/>
                <w:sz w:val="32"/>
                <w:sz w:val="32"/>
                <w:szCs w:val="32"/>
                <w:rtl w:val="true"/>
              </w:rPr>
              <w:t>מחוזי</w:t>
            </w:r>
            <w:r>
              <w:rPr>
                <w:rFonts w:cs="Times New Roman"/>
                <w:b/>
                <w:b/>
                <w:bCs/>
                <w:sz w:val="32"/>
                <w:sz w:val="32"/>
                <w:szCs w:val="32"/>
                <w:rtl w:val="true"/>
              </w:rPr>
              <w:t xml:space="preserve"> </w:t>
            </w:r>
            <w:r>
              <w:rPr>
                <w:b/>
                <w:b/>
                <w:bCs/>
                <w:sz w:val="32"/>
                <w:sz w:val="32"/>
                <w:szCs w:val="32"/>
                <w:rtl w:val="true"/>
              </w:rPr>
              <w:t>באר</w:t>
            </w:r>
            <w:r>
              <w:rPr>
                <w:rFonts w:cs="Times New Roman"/>
                <w:b/>
                <w:b/>
                <w:bCs/>
                <w:sz w:val="32"/>
                <w:sz w:val="32"/>
                <w:szCs w:val="32"/>
                <w:rtl w:val="true"/>
              </w:rPr>
              <w:t xml:space="preserve"> </w:t>
            </w:r>
            <w:r>
              <w:rPr>
                <w:b/>
                <w:b/>
                <w:bCs/>
                <w:sz w:val="32"/>
                <w:sz w:val="32"/>
                <w:szCs w:val="32"/>
                <w:rtl w:val="true"/>
              </w:rPr>
              <w:t>שבע</w:t>
            </w:r>
          </w:p>
        </w:tc>
      </w:tr>
      <w:tr>
        <w:trPr>
          <w:trHeight w:val="195" w:hRule="atLeast"/>
        </w:trPr>
        <w:tc>
          <w:tcPr>
            <w:tcW w:w="2914"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both"/>
              <w:rPr>
                <w:rFonts w:cs="Times New Roman"/>
                <w:b/>
                <w:bCs/>
                <w:sz w:val="32"/>
                <w:szCs w:val="32"/>
              </w:rPr>
            </w:pPr>
            <w:r>
              <w:rPr>
                <w:rFonts w:cs="Times New Roman"/>
                <w:b/>
                <w:bCs/>
                <w:sz w:val="32"/>
                <w:szCs w:val="32"/>
                <w:rtl w:val="true"/>
              </w:rPr>
            </w:r>
          </w:p>
        </w:tc>
        <w:tc>
          <w:tcPr>
            <w:tcW w:w="5608"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b/>
                <w:bCs/>
                <w:sz w:val="32"/>
                <w:szCs w:val="32"/>
              </w:rPr>
            </w:pPr>
            <w:r>
              <w:rPr>
                <w:b/>
                <w:bCs/>
                <w:sz w:val="32"/>
                <w:szCs w:val="32"/>
              </w:rPr>
            </w:r>
          </w:p>
        </w:tc>
      </w:tr>
      <w:tr>
        <w:trPr>
          <w:trHeight w:val="286" w:hRule="atLeast"/>
        </w:trPr>
        <w:tc>
          <w:tcPr>
            <w:tcW w:w="1950"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Cs/>
                <w:sz w:val="32"/>
                <w:szCs w:val="32"/>
              </w:rPr>
              <w:t>10/02/2005</w:t>
            </w:r>
          </w:p>
        </w:tc>
        <w:tc>
          <w:tcPr>
            <w:tcW w:w="964"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b/>
                <w:bCs/>
                <w:sz w:val="32"/>
                <w:szCs w:val="32"/>
              </w:rPr>
            </w:pPr>
            <w:r>
              <w:rPr>
                <w:b/>
                <w:b/>
                <w:bCs/>
                <w:sz w:val="32"/>
                <w:sz w:val="32"/>
                <w:szCs w:val="32"/>
                <w:rtl w:val="true"/>
              </w:rPr>
              <w:t>תאריך</w:t>
            </w:r>
            <w:r>
              <w:rPr>
                <w:b/>
                <w:bCs/>
                <w:sz w:val="32"/>
                <w:szCs w:val="32"/>
                <w:rtl w:val="true"/>
              </w:rPr>
              <w:t>:</w:t>
            </w:r>
          </w:p>
        </w:tc>
        <w:tc>
          <w:tcPr>
            <w:tcW w:w="4700"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כבוד</w:t>
            </w:r>
            <w:r>
              <w:rPr>
                <w:rFonts w:cs="Times New Roman"/>
                <w:b/>
                <w:b/>
                <w:bCs/>
                <w:sz w:val="32"/>
                <w:sz w:val="32"/>
                <w:szCs w:val="32"/>
                <w:rtl w:val="true"/>
              </w:rPr>
              <w:t xml:space="preserve"> </w:t>
            </w:r>
            <w:r>
              <w:rPr>
                <w:b/>
                <w:b/>
                <w:bCs/>
                <w:sz w:val="32"/>
                <w:sz w:val="32"/>
                <w:szCs w:val="32"/>
                <w:rtl w:val="true"/>
              </w:rPr>
              <w:t>השופטת</w:t>
            </w:r>
            <w:r>
              <w:rPr>
                <w:b/>
                <w:bCs/>
                <w:sz w:val="32"/>
                <w:szCs w:val="32"/>
                <w:rtl w:val="true"/>
              </w:rPr>
              <w:t xml:space="preserve">, </w:t>
            </w:r>
            <w:r>
              <w:rPr>
                <w:b/>
                <w:b/>
                <w:bCs/>
                <w:sz w:val="32"/>
                <w:sz w:val="32"/>
                <w:szCs w:val="32"/>
                <w:rtl w:val="true"/>
              </w:rPr>
              <w:t>רחל</w:t>
            </w:r>
            <w:r>
              <w:rPr>
                <w:rFonts w:cs="Times New Roman"/>
                <w:b/>
                <w:b/>
                <w:bCs/>
                <w:sz w:val="32"/>
                <w:sz w:val="32"/>
                <w:szCs w:val="32"/>
                <w:rtl w:val="true"/>
              </w:rPr>
              <w:t xml:space="preserve"> </w:t>
            </w:r>
            <w:r>
              <w:rPr>
                <w:b/>
                <w:b/>
                <w:bCs/>
                <w:sz w:val="32"/>
                <w:sz w:val="32"/>
                <w:szCs w:val="32"/>
                <w:rtl w:val="true"/>
              </w:rPr>
              <w:t>ברקאי</w:t>
            </w:r>
          </w:p>
        </w:tc>
        <w:tc>
          <w:tcPr>
            <w:tcW w:w="908"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בפני</w:t>
            </w:r>
            <w:r>
              <w:rPr>
                <w:b/>
                <w:bCs/>
                <w:sz w:val="32"/>
                <w:szCs w:val="32"/>
                <w:rtl w:val="true"/>
              </w:rPr>
              <w:t>:</w:t>
            </w:r>
          </w:p>
        </w:tc>
      </w:tr>
    </w:tbl>
    <w:p>
      <w:pPr>
        <w:pStyle w:val="Normal"/>
        <w:ind w:end="0"/>
        <w:jc w:val="both"/>
        <w:rPr>
          <w:b/>
          <w:bCs/>
          <w:sz w:val="32"/>
          <w:szCs w:val="32"/>
        </w:rPr>
      </w:pPr>
      <w:r>
        <w:rPr>
          <w:b/>
          <w:bCs/>
          <w:sz w:val="32"/>
          <w:szCs w:val="32"/>
          <w:rtl w:val="true"/>
        </w:rPr>
      </w:r>
    </w:p>
    <w:tbl>
      <w:tblPr>
        <w:tblW w:w="8591" w:type="dxa"/>
        <w:jc w:val="end"/>
        <w:tblInd w:w="0" w:type="dxa"/>
        <w:tblLayout w:type="fixed"/>
        <w:tblCellMar>
          <w:top w:w="0" w:type="dxa"/>
          <w:start w:w="107" w:type="dxa"/>
          <w:bottom w:w="0" w:type="dxa"/>
          <w:end w:w="107" w:type="dxa"/>
        </w:tblCellMar>
      </w:tblPr>
      <w:tblGrid>
        <w:gridCol w:w="2409"/>
        <w:gridCol w:w="3063"/>
        <w:gridCol w:w="1757"/>
        <w:gridCol w:w="1362"/>
      </w:tblGrid>
      <w:tr>
        <w:trPr/>
        <w:tc>
          <w:tcPr>
            <w:tcW w:w="2409" w:type="dxa"/>
            <w:tcBorders/>
          </w:tcPr>
          <w:p>
            <w:pPr>
              <w:pStyle w:val="Style12"/>
              <w:snapToGrid w:val="false"/>
              <w:ind w:end="0"/>
              <w:jc w:val="both"/>
              <w:rPr/>
            </w:pPr>
            <w:r>
              <w:rPr>
                <w:rtl w:val="true"/>
              </w:rPr>
            </w:r>
            <w:bookmarkStart w:id="1" w:name="FirstAppellant"/>
            <w:bookmarkStart w:id="2" w:name="שם_א"/>
            <w:bookmarkStart w:id="3" w:name="FirstAppellant"/>
            <w:bookmarkStart w:id="4" w:name="שם_א"/>
            <w:bookmarkEnd w:id="3"/>
            <w:bookmarkEnd w:id="4"/>
          </w:p>
        </w:tc>
        <w:tc>
          <w:tcPr>
            <w:tcW w:w="4820" w:type="dxa"/>
            <w:gridSpan w:val="2"/>
            <w:tcBorders/>
          </w:tcPr>
          <w:p>
            <w:pPr>
              <w:pStyle w:val="Style12"/>
              <w:ind w:end="0"/>
              <w:jc w:val="both"/>
              <w:rPr/>
            </w:pPr>
            <w:r>
              <w:rPr>
                <w:rtl w:val="true"/>
              </w:rPr>
              <w:t>מדינת</w:t>
            </w:r>
            <w:r>
              <w:rPr>
                <w:rFonts w:cs="Times New Roman"/>
                <w:rtl w:val="true"/>
              </w:rPr>
              <w:t xml:space="preserve"> </w:t>
            </w:r>
            <w:r>
              <w:rPr>
                <w:rtl w:val="true"/>
              </w:rPr>
              <w:t>ישראל</w:t>
            </w:r>
          </w:p>
        </w:tc>
        <w:tc>
          <w:tcPr>
            <w:tcW w:w="1362" w:type="dxa"/>
            <w:tcBorders/>
          </w:tcPr>
          <w:p>
            <w:pPr>
              <w:pStyle w:val="Style12"/>
              <w:ind w:end="0"/>
              <w:jc w:val="both"/>
              <w:rPr>
                <w:szCs w:val="26"/>
              </w:rPr>
            </w:pPr>
            <w:r>
              <w:rPr>
                <w:rtl w:val="true"/>
              </w:rPr>
              <w:t>בעניין</w:t>
            </w:r>
            <w:r>
              <w:rPr>
                <w:rtl w:val="true"/>
              </w:rPr>
              <w:t>:</w:t>
            </w:r>
          </w:p>
        </w:tc>
      </w:tr>
      <w:tr>
        <w:trPr/>
        <w:tc>
          <w:tcPr>
            <w:tcW w:w="2409" w:type="dxa"/>
            <w:tcBorders/>
          </w:tcPr>
          <w:p>
            <w:pPr>
              <w:pStyle w:val="Style12"/>
              <w:ind w:end="0"/>
              <w:jc w:val="both"/>
              <w:rPr/>
            </w:pPr>
            <w:bookmarkStart w:id="5" w:name="בא_כוח_א"/>
            <w:bookmarkEnd w:id="5"/>
            <w:r>
              <w:rPr>
                <w:rtl w:val="true"/>
              </w:rPr>
              <w:t>המאשימה</w:t>
            </w:r>
          </w:p>
        </w:tc>
        <w:tc>
          <w:tcPr>
            <w:tcW w:w="3063" w:type="dxa"/>
            <w:tcBorders/>
          </w:tcPr>
          <w:p>
            <w:pPr>
              <w:pStyle w:val="Style12"/>
              <w:snapToGrid w:val="false"/>
              <w:ind w:end="0"/>
              <w:jc w:val="both"/>
              <w:rPr/>
            </w:pPr>
            <w:r>
              <w:rPr>
                <w:rtl w:val="true"/>
              </w:rPr>
            </w:r>
          </w:p>
        </w:tc>
        <w:tc>
          <w:tcPr>
            <w:tcW w:w="1757" w:type="dxa"/>
            <w:tcBorders/>
          </w:tcPr>
          <w:p>
            <w:pPr>
              <w:pStyle w:val="Style12"/>
              <w:snapToGrid w:val="false"/>
              <w:ind w:end="0"/>
              <w:jc w:val="both"/>
              <w:rPr/>
            </w:pPr>
            <w:r>
              <w:rPr>
                <w:rtl w:val="true"/>
              </w:rPr>
            </w:r>
          </w:p>
        </w:tc>
        <w:tc>
          <w:tcPr>
            <w:tcW w:w="1362" w:type="dxa"/>
            <w:tcBorders/>
          </w:tcPr>
          <w:p>
            <w:pPr>
              <w:pStyle w:val="Style12"/>
              <w:snapToGrid w:val="false"/>
              <w:ind w:end="0"/>
              <w:jc w:val="both"/>
              <w:rPr>
                <w:szCs w:val="26"/>
              </w:rPr>
            </w:pPr>
            <w:r>
              <w:rPr>
                <w:szCs w:val="26"/>
                <w:rtl w:val="true"/>
              </w:rPr>
            </w:r>
          </w:p>
        </w:tc>
      </w:tr>
      <w:tr>
        <w:trPr/>
        <w:tc>
          <w:tcPr>
            <w:tcW w:w="2409" w:type="dxa"/>
            <w:tcBorders/>
          </w:tcPr>
          <w:p>
            <w:pPr>
              <w:pStyle w:val="Style12"/>
              <w:snapToGrid w:val="false"/>
              <w:ind w:end="0"/>
              <w:jc w:val="both"/>
              <w:rPr>
                <w:rFonts w:cs="Times New Roman"/>
                <w:szCs w:val="20"/>
              </w:rPr>
            </w:pPr>
            <w:r>
              <w:rPr>
                <w:rFonts w:cs="Times New Roman"/>
                <w:szCs w:val="20"/>
                <w:rtl w:val="true"/>
              </w:rPr>
            </w:r>
          </w:p>
        </w:tc>
        <w:tc>
          <w:tcPr>
            <w:tcW w:w="4820" w:type="dxa"/>
            <w:gridSpan w:val="2"/>
            <w:tcBorders/>
          </w:tcPr>
          <w:p>
            <w:pPr>
              <w:pStyle w:val="Style12"/>
              <w:ind w:end="0"/>
              <w:jc w:val="center"/>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c>
          <w:tcPr>
            <w:tcW w:w="1362" w:type="dxa"/>
            <w:tcBorders/>
          </w:tcPr>
          <w:p>
            <w:pPr>
              <w:pStyle w:val="Style12"/>
              <w:snapToGrid w:val="false"/>
              <w:ind w:end="0"/>
              <w:jc w:val="both"/>
              <w:rPr/>
            </w:pPr>
            <w:r>
              <w:rPr>
                <w:rtl w:val="true"/>
              </w:rPr>
            </w:r>
          </w:p>
        </w:tc>
      </w:tr>
      <w:tr>
        <w:trPr/>
        <w:tc>
          <w:tcPr>
            <w:tcW w:w="2409" w:type="dxa"/>
            <w:tcBorders/>
          </w:tcPr>
          <w:p>
            <w:pPr>
              <w:pStyle w:val="Style12"/>
              <w:snapToGrid w:val="false"/>
              <w:ind w:end="0"/>
              <w:jc w:val="both"/>
              <w:rPr>
                <w:rFonts w:cs="Times New Roman"/>
                <w:szCs w:val="20"/>
              </w:rPr>
            </w:pPr>
            <w:r>
              <w:rPr>
                <w:rFonts w:cs="Times New Roman"/>
                <w:szCs w:val="20"/>
                <w:rtl w:val="true"/>
              </w:rPr>
            </w:r>
            <w:bookmarkStart w:id="6" w:name="שם_ב"/>
            <w:bookmarkStart w:id="7" w:name="שם_ב"/>
            <w:bookmarkEnd w:id="7"/>
          </w:p>
        </w:tc>
        <w:tc>
          <w:tcPr>
            <w:tcW w:w="4820" w:type="dxa"/>
            <w:gridSpan w:val="2"/>
            <w:tcBorders/>
          </w:tcPr>
          <w:p>
            <w:pPr>
              <w:pStyle w:val="Style12"/>
              <w:ind w:end="0"/>
              <w:jc w:val="both"/>
              <w:rPr/>
            </w:pPr>
            <w:r>
              <w:rPr>
                <w:rtl w:val="true"/>
              </w:rPr>
              <w:t>סאלם</w:t>
            </w:r>
            <w:r>
              <w:rPr>
                <w:rFonts w:cs="Times New Roman"/>
                <w:rtl w:val="true"/>
              </w:rPr>
              <w:t xml:space="preserve"> </w:t>
            </w:r>
            <w:r>
              <w:rPr>
                <w:rtl w:val="true"/>
              </w:rPr>
              <w:t>בן</w:t>
            </w:r>
            <w:r>
              <w:rPr>
                <w:rFonts w:cs="Times New Roman"/>
                <w:rtl w:val="true"/>
              </w:rPr>
              <w:t xml:space="preserve"> </w:t>
            </w:r>
            <w:r>
              <w:rPr>
                <w:rtl w:val="true"/>
              </w:rPr>
              <w:t>עודה</w:t>
            </w:r>
            <w:r>
              <w:rPr>
                <w:rFonts w:cs="Times New Roman"/>
                <w:rtl w:val="true"/>
              </w:rPr>
              <w:t xml:space="preserve"> </w:t>
            </w:r>
            <w:r>
              <w:rPr>
                <w:rtl w:val="true"/>
              </w:rPr>
              <w:t>אבו</w:t>
            </w:r>
            <w:r>
              <w:rPr>
                <w:rFonts w:cs="Times New Roman"/>
                <w:rtl w:val="true"/>
              </w:rPr>
              <w:t xml:space="preserve"> </w:t>
            </w:r>
            <w:r>
              <w:rPr>
                <w:rtl w:val="true"/>
              </w:rPr>
              <w:t>גויעד</w:t>
            </w:r>
          </w:p>
        </w:tc>
        <w:tc>
          <w:tcPr>
            <w:tcW w:w="1362" w:type="dxa"/>
            <w:tcBorders/>
          </w:tcPr>
          <w:p>
            <w:pPr>
              <w:pStyle w:val="Style12"/>
              <w:snapToGrid w:val="false"/>
              <w:ind w:end="0"/>
              <w:jc w:val="both"/>
              <w:rPr>
                <w:szCs w:val="26"/>
              </w:rPr>
            </w:pPr>
            <w:r>
              <w:rPr>
                <w:szCs w:val="26"/>
                <w:rtl w:val="true"/>
              </w:rPr>
            </w:r>
          </w:p>
        </w:tc>
      </w:tr>
      <w:tr>
        <w:trPr/>
        <w:tc>
          <w:tcPr>
            <w:tcW w:w="2409" w:type="dxa"/>
            <w:tcBorders/>
          </w:tcPr>
          <w:p>
            <w:pPr>
              <w:pStyle w:val="Style12"/>
              <w:ind w:end="0"/>
              <w:jc w:val="both"/>
              <w:rPr/>
            </w:pPr>
            <w:bookmarkStart w:id="8" w:name="בא_כוח_ב"/>
            <w:bookmarkEnd w:id="8"/>
            <w:r>
              <w:rPr>
                <w:rtl w:val="true"/>
              </w:rPr>
              <w:t>ה</w:t>
            </w:r>
            <w:bookmarkStart w:id="9" w:name="כינוי_ב"/>
            <w:bookmarkEnd w:id="9"/>
            <w:r>
              <w:rPr>
                <w:rtl w:val="true"/>
              </w:rPr>
              <w:t>נאשם</w:t>
            </w:r>
          </w:p>
        </w:tc>
        <w:tc>
          <w:tcPr>
            <w:tcW w:w="3063" w:type="dxa"/>
            <w:tcBorders/>
          </w:tcPr>
          <w:p>
            <w:pPr>
              <w:pStyle w:val="Style12"/>
              <w:snapToGrid w:val="false"/>
              <w:ind w:end="0"/>
              <w:jc w:val="both"/>
              <w:rPr/>
            </w:pPr>
            <w:r>
              <w:rPr>
                <w:rtl w:val="true"/>
              </w:rPr>
            </w:r>
          </w:p>
        </w:tc>
        <w:tc>
          <w:tcPr>
            <w:tcW w:w="1757" w:type="dxa"/>
            <w:tcBorders/>
          </w:tcPr>
          <w:p>
            <w:pPr>
              <w:pStyle w:val="Style12"/>
              <w:snapToGrid w:val="false"/>
              <w:ind w:end="0"/>
              <w:jc w:val="both"/>
              <w:rPr/>
            </w:pPr>
            <w:r>
              <w:rPr>
                <w:rtl w:val="true"/>
              </w:rPr>
            </w:r>
          </w:p>
        </w:tc>
        <w:tc>
          <w:tcPr>
            <w:tcW w:w="1362" w:type="dxa"/>
            <w:tcBorders/>
          </w:tcPr>
          <w:p>
            <w:pPr>
              <w:pStyle w:val="Style12"/>
              <w:snapToGrid w:val="false"/>
              <w:ind w:end="0"/>
              <w:jc w:val="both"/>
              <w:rPr>
                <w:szCs w:val="26"/>
              </w:rPr>
            </w:pPr>
            <w:r>
              <w:rPr>
                <w:szCs w:val="26"/>
                <w:rtl w:val="true"/>
              </w:rPr>
            </w:r>
          </w:p>
        </w:tc>
      </w:tr>
    </w:tbl>
    <w:p>
      <w:pPr>
        <w:pStyle w:val="Style12"/>
        <w:ind w:end="0"/>
        <w:jc w:val="both"/>
        <w:rPr/>
      </w:pPr>
      <w:r>
        <w:rPr>
          <w:rtl w:val="true"/>
        </w:rPr>
      </w:r>
    </w:p>
    <w:tbl>
      <w:tblPr>
        <w:tblW w:w="8562" w:type="dxa"/>
        <w:jc w:val="end"/>
        <w:tblInd w:w="0" w:type="dxa"/>
        <w:tblLayout w:type="fixed"/>
        <w:tblCellMar>
          <w:top w:w="0" w:type="dxa"/>
          <w:start w:w="107" w:type="dxa"/>
          <w:bottom w:w="0" w:type="dxa"/>
          <w:end w:w="107" w:type="dxa"/>
        </w:tblCellMar>
      </w:tblPr>
      <w:tblGrid>
        <w:gridCol w:w="7230"/>
        <w:gridCol w:w="1332"/>
      </w:tblGrid>
      <w:tr>
        <w:trPr/>
        <w:tc>
          <w:tcPr>
            <w:tcW w:w="7230" w:type="dxa"/>
            <w:tcBorders/>
          </w:tcPr>
          <w:p>
            <w:pPr>
              <w:pStyle w:val="Style12"/>
              <w:ind w:end="0"/>
              <w:jc w:val="both"/>
              <w:rPr/>
            </w:pPr>
            <w:bookmarkStart w:id="10" w:name="FirstLawyer"/>
            <w:bookmarkEnd w:id="10"/>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עורך</w:t>
            </w:r>
            <w:r>
              <w:rPr>
                <w:rFonts w:cs="Times New Roman"/>
                <w:rtl w:val="true"/>
              </w:rPr>
              <w:t xml:space="preserve"> </w:t>
            </w:r>
            <w:r>
              <w:rPr>
                <w:rtl w:val="true"/>
              </w:rPr>
              <w:t>דין</w:t>
            </w:r>
            <w:r>
              <w:rPr>
                <w:rFonts w:cs="Times New Roman"/>
                <w:rtl w:val="true"/>
              </w:rPr>
              <w:t xml:space="preserve"> </w:t>
            </w:r>
            <w:r>
              <w:rPr>
                <w:rtl w:val="true"/>
              </w:rPr>
              <w:t>חביביאן</w:t>
            </w:r>
          </w:p>
          <w:p>
            <w:pPr>
              <w:pStyle w:val="Style12"/>
              <w:ind w:end="0"/>
              <w:jc w:val="both"/>
              <w:rPr/>
            </w:pPr>
            <w:r>
              <w:rPr>
                <w:rtl w:val="true"/>
              </w:rPr>
              <w:t>הנאשם</w:t>
            </w:r>
            <w:r>
              <w:rPr>
                <w:rFonts w:cs="Times New Roman"/>
                <w:rtl w:val="true"/>
              </w:rPr>
              <w:t xml:space="preserve"> </w:t>
            </w:r>
            <w:r>
              <w:rPr>
                <w:rtl w:val="true"/>
              </w:rPr>
              <w:t>ובא</w:t>
            </w:r>
            <w:r>
              <w:rPr>
                <w:rFonts w:cs="Times New Roman"/>
                <w:rtl w:val="true"/>
              </w:rPr>
              <w:t xml:space="preserve"> </w:t>
            </w:r>
            <w:r>
              <w:rPr>
                <w:rtl w:val="true"/>
              </w:rPr>
              <w:t>כוחו</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גלעדי</w:t>
            </w:r>
            <w:r>
              <w:rPr>
                <w:rFonts w:cs="Times New Roman"/>
                <w:rtl w:val="true"/>
              </w:rPr>
              <w:t xml:space="preserve"> </w:t>
            </w:r>
            <w:r>
              <w:rPr>
                <w:rtl w:val="true"/>
              </w:rPr>
              <w:t>ממשרד</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ג</w:t>
            </w:r>
            <w:r>
              <w:rPr>
                <w:rtl w:val="true"/>
              </w:rPr>
              <w:t>'</w:t>
            </w:r>
            <w:r>
              <w:rPr>
                <w:rtl w:val="true"/>
              </w:rPr>
              <w:t>ולסון</w:t>
            </w:r>
          </w:p>
        </w:tc>
        <w:tc>
          <w:tcPr>
            <w:tcW w:w="1332" w:type="dxa"/>
            <w:tcBorders/>
          </w:tcPr>
          <w:p>
            <w:pPr>
              <w:pStyle w:val="Style12"/>
              <w:ind w:end="0"/>
              <w:jc w:val="both"/>
              <w:rPr>
                <w:szCs w:val="26"/>
              </w:rPr>
            </w:pPr>
            <w:r>
              <w:rPr>
                <w:szCs w:val="26"/>
                <w:rtl w:val="true"/>
              </w:rPr>
              <w:t>נוכחים</w:t>
            </w:r>
            <w:r>
              <w:rPr>
                <w:szCs w:val="26"/>
                <w:rtl w:val="true"/>
              </w:rPr>
              <w:t>:</w:t>
            </w:r>
          </w:p>
        </w:tc>
      </w:tr>
    </w:tbl>
    <w:p>
      <w:pPr>
        <w:pStyle w:val="Normal"/>
        <w:ind w:end="0"/>
        <w:jc w:val="both"/>
        <w:rPr>
          <w:b/>
          <w:bCs/>
        </w:rPr>
      </w:pPr>
      <w:r>
        <w:rPr>
          <w:b/>
          <w:bCs/>
          <w:rtl w:val="true"/>
        </w:rPr>
      </w:r>
      <w:bookmarkStart w:id="11" w:name="צד_ג"/>
      <w:bookmarkStart w:id="12" w:name="צד_ג"/>
      <w:bookmarkEnd w:id="12"/>
    </w:p>
    <w:p>
      <w:pPr>
        <w:pStyle w:val="Normal"/>
        <w:ind w:end="0"/>
        <w:jc w:val="center"/>
        <w:rPr>
          <w:b/>
          <w:bCs/>
          <w:sz w:val="32"/>
          <w:szCs w:val="32"/>
          <w:u w:val="single"/>
        </w:rPr>
      </w:pPr>
      <w:bookmarkStart w:id="13" w:name="LastJudge"/>
      <w:bookmarkStart w:id="14" w:name="צד_ג"/>
      <w:bookmarkStart w:id="15" w:name="PsakDin"/>
      <w:bookmarkStart w:id="16" w:name="סוג_מסמך"/>
      <w:bookmarkEnd w:id="13"/>
      <w:bookmarkEnd w:id="14"/>
      <w:bookmarkEnd w:id="15"/>
      <w:bookmarkEnd w:id="16"/>
      <w:r>
        <w:rPr>
          <w:b/>
          <w:b/>
          <w:bCs/>
          <w:sz w:val="32"/>
          <w:sz w:val="32"/>
          <w:szCs w:val="32"/>
          <w:u w:val="single"/>
          <w:rtl w:val="true"/>
        </w:rPr>
        <w:t>גזר</w:t>
      </w:r>
      <w:r>
        <w:rPr>
          <w:rFonts w:cs="Times New Roman"/>
          <w:b/>
          <w:b/>
          <w:bCs/>
          <w:sz w:val="32"/>
          <w:sz w:val="32"/>
          <w:szCs w:val="32"/>
          <w:u w:val="single"/>
          <w:rtl w:val="true"/>
        </w:rPr>
        <w:t xml:space="preserve"> </w:t>
      </w:r>
      <w:r>
        <w:rPr>
          <w:b/>
          <w:b/>
          <w:bCs/>
          <w:sz w:val="32"/>
          <w:sz w:val="32"/>
          <w:szCs w:val="32"/>
          <w:u w:val="single"/>
          <w:rtl w:val="true"/>
        </w:rPr>
        <w:t>דין</w:t>
      </w:r>
    </w:p>
    <w:p>
      <w:pPr>
        <w:pStyle w:val="Normal"/>
        <w:numPr>
          <w:ilvl w:val="0"/>
          <w:numId w:val="4"/>
        </w:numPr>
        <w:ind w:hanging="360" w:start="720" w:end="0"/>
        <w:jc w:val="both"/>
        <w:rPr>
          <w:rFonts w:ascii="Arial" w:hAnsi="Arial" w:cs="Arial"/>
          <w:lang w:eastAsia="en-US"/>
        </w:rPr>
      </w:pPr>
      <w:bookmarkStart w:id="17" w:name="PsakDin"/>
      <w:bookmarkStart w:id="18" w:name="ABSTRACT_START"/>
      <w:bookmarkEnd w:id="17"/>
      <w:bookmarkEnd w:id="18"/>
      <w:r>
        <w:rPr>
          <w:rFonts w:ascii="Arial" w:hAnsi="Arial" w:cs="Arial"/>
          <w:rtl w:val="true"/>
          <w:lang w:eastAsia="en-US"/>
        </w:rPr>
        <w:t xml:space="preserve">הנאשם הורשע על פי הודאתו בכתב אישום מתוקן בשתי עבירות של קשירת קשר לביצוע פשע לפי סעיף </w:t>
      </w:r>
      <w:r>
        <w:rPr>
          <w:rFonts w:cs="Arial" w:ascii="Arial" w:hAnsi="Arial"/>
          <w:lang w:eastAsia="en-US"/>
        </w:rPr>
        <w:t>499</w:t>
      </w:r>
      <w:r>
        <w:rPr>
          <w:rFonts w:cs="Arial" w:ascii="Arial" w:hAnsi="Arial"/>
          <w:rtl w:val="true"/>
          <w:lang w:eastAsia="en-US"/>
        </w:rPr>
        <w:t xml:space="preserve"> (</w:t>
      </w:r>
      <w:r>
        <w:rPr>
          <w:rFonts w:ascii="Arial" w:hAnsi="Arial" w:cs="Arial"/>
          <w:rtl w:val="true"/>
          <w:lang w:eastAsia="en-US"/>
        </w:rPr>
        <w:t>א</w:t>
      </w:r>
      <w:r>
        <w:rPr>
          <w:rFonts w:cs="Arial" w:ascii="Arial" w:hAnsi="Arial"/>
          <w:rtl w:val="true"/>
          <w:lang w:eastAsia="en-US"/>
        </w:rPr>
        <w:t>)(</w:t>
      </w:r>
      <w:r>
        <w:rPr>
          <w:rFonts w:cs="Arial" w:ascii="Arial" w:hAnsi="Arial"/>
          <w:lang w:eastAsia="en-US"/>
        </w:rPr>
        <w:t>1</w:t>
      </w:r>
      <w:r>
        <w:rPr>
          <w:rFonts w:cs="Arial" w:ascii="Arial" w:hAnsi="Arial"/>
          <w:rtl w:val="true"/>
          <w:lang w:eastAsia="en-US"/>
        </w:rPr>
        <w:t xml:space="preserve">) </w:t>
      </w:r>
      <w:r>
        <w:rPr>
          <w:rFonts w:ascii="Arial" w:hAnsi="Arial" w:cs="Arial"/>
          <w:rtl w:val="true"/>
          <w:lang w:eastAsia="en-US"/>
        </w:rPr>
        <w:t>לחוק העונשין התשל</w:t>
      </w:r>
      <w:r>
        <w:rPr>
          <w:rFonts w:cs="Arial" w:ascii="Arial" w:hAnsi="Arial"/>
          <w:rtl w:val="true"/>
          <w:lang w:eastAsia="en-US"/>
        </w:rPr>
        <w:t>"</w:t>
      </w:r>
      <w:r>
        <w:rPr>
          <w:rFonts w:ascii="Arial" w:hAnsi="Arial" w:cs="Arial"/>
          <w:rtl w:val="true"/>
          <w:lang w:eastAsia="en-US"/>
        </w:rPr>
        <w:t xml:space="preserve">ז – </w:t>
      </w:r>
      <w:r>
        <w:rPr>
          <w:rFonts w:cs="Arial" w:ascii="Arial" w:hAnsi="Arial"/>
          <w:lang w:eastAsia="en-US"/>
        </w:rPr>
        <w:t>1977</w:t>
      </w:r>
      <w:r>
        <w:rPr>
          <w:rFonts w:cs="Arial" w:ascii="Arial" w:hAnsi="Arial"/>
          <w:rtl w:val="true"/>
          <w:lang w:eastAsia="en-US"/>
        </w:rPr>
        <w:t xml:space="preserve"> (</w:t>
      </w:r>
      <w:r>
        <w:rPr>
          <w:rFonts w:ascii="Arial" w:hAnsi="Arial" w:cs="Arial"/>
          <w:rtl w:val="true"/>
          <w:lang w:eastAsia="en-US"/>
        </w:rPr>
        <w:t>להלן</w:t>
      </w:r>
      <w:r>
        <w:rPr>
          <w:rFonts w:cs="Arial" w:ascii="Arial" w:hAnsi="Arial"/>
          <w:rtl w:val="true"/>
          <w:lang w:eastAsia="en-US"/>
        </w:rPr>
        <w:t>: "</w:t>
      </w:r>
      <w:r>
        <w:rPr>
          <w:rFonts w:ascii="Arial" w:hAnsi="Arial" w:cs="Arial"/>
          <w:rtl w:val="true"/>
          <w:lang w:eastAsia="en-US"/>
        </w:rPr>
        <w:t>חוק העונשין</w:t>
      </w:r>
      <w:r>
        <w:rPr>
          <w:rFonts w:cs="Arial" w:ascii="Arial" w:hAnsi="Arial"/>
          <w:rtl w:val="true"/>
          <w:lang w:eastAsia="en-US"/>
        </w:rPr>
        <w:t xml:space="preserve">") </w:t>
      </w:r>
      <w:r>
        <w:rPr>
          <w:rFonts w:ascii="Arial" w:hAnsi="Arial" w:cs="Arial"/>
          <w:rtl w:val="true"/>
          <w:lang w:eastAsia="en-US"/>
        </w:rPr>
        <w:t xml:space="preserve">ובחמש עבירות של יצוא יבוא וסחר בנשק לפי סעיף </w:t>
      </w:r>
      <w:r>
        <w:rPr>
          <w:rFonts w:cs="Arial" w:ascii="Arial" w:hAnsi="Arial"/>
          <w:lang w:eastAsia="en-US"/>
        </w:rPr>
        <w:t>144</w:t>
      </w:r>
      <w:r>
        <w:rPr>
          <w:rFonts w:cs="Arial" w:ascii="Arial" w:hAnsi="Arial"/>
          <w:rtl w:val="true"/>
          <w:lang w:eastAsia="en-US"/>
        </w:rPr>
        <w:t>(</w:t>
      </w:r>
      <w:r>
        <w:rPr>
          <w:rFonts w:ascii="Arial" w:hAnsi="Arial" w:cs="Arial"/>
          <w:rtl w:val="true"/>
          <w:lang w:eastAsia="en-US"/>
        </w:rPr>
        <w:t>ב</w:t>
      </w:r>
      <w:r>
        <w:rPr>
          <w:rFonts w:cs="Arial" w:ascii="Arial" w:hAnsi="Arial"/>
          <w:lang w:eastAsia="en-US"/>
        </w:rPr>
        <w:t>2</w:t>
      </w:r>
      <w:r>
        <w:rPr>
          <w:rFonts w:cs="Arial" w:ascii="Arial" w:hAnsi="Arial"/>
          <w:rtl w:val="true"/>
          <w:lang w:eastAsia="en-US"/>
        </w:rPr>
        <w:t xml:space="preserve">) </w:t>
      </w:r>
      <w:r>
        <w:rPr>
          <w:rFonts w:ascii="Arial" w:hAnsi="Arial" w:cs="Arial"/>
          <w:rtl w:val="true"/>
          <w:lang w:eastAsia="en-US"/>
        </w:rPr>
        <w:t>לחוק העונשין</w:t>
      </w:r>
      <w:bookmarkStart w:id="19" w:name="ABSTRACT_END"/>
      <w:bookmarkEnd w:id="19"/>
      <w:r>
        <w:rPr>
          <w:rFonts w:cs="Arial" w:ascii="Arial" w:hAnsi="Arial"/>
          <w:rtl w:val="true"/>
          <w:lang w:eastAsia="en-US"/>
        </w:rPr>
        <w:t>.</w:t>
      </w:r>
    </w:p>
    <w:p>
      <w:pPr>
        <w:pStyle w:val="Normal"/>
        <w:ind w:start="36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כתב האישום מכיל שני אישומים</w:t>
      </w:r>
      <w:r>
        <w:rPr>
          <w:rFonts w:cs="Arial" w:ascii="Arial" w:hAnsi="Arial"/>
          <w:rtl w:val="true"/>
          <w:lang w:eastAsia="en-US"/>
        </w:rPr>
        <w:t xml:space="preserve">. </w:t>
      </w:r>
      <w:r>
        <w:rPr>
          <w:rFonts w:ascii="Arial" w:hAnsi="Arial" w:cs="Arial"/>
          <w:rtl w:val="true"/>
          <w:lang w:eastAsia="en-US"/>
        </w:rPr>
        <w:t xml:space="preserve">האישום הראשון מיחס לנאשם כי במועד כלשהוא לא ידוע בסוף שנת </w:t>
      </w:r>
      <w:r>
        <w:rPr>
          <w:rFonts w:cs="Arial" w:ascii="Arial" w:hAnsi="Arial"/>
          <w:lang w:eastAsia="en-US"/>
        </w:rPr>
        <w:t>2003</w:t>
      </w:r>
      <w:r>
        <w:rPr>
          <w:rFonts w:cs="Arial" w:ascii="Arial" w:hAnsi="Arial"/>
          <w:rtl w:val="true"/>
          <w:lang w:eastAsia="en-US"/>
        </w:rPr>
        <w:t xml:space="preserve"> </w:t>
      </w:r>
      <w:r>
        <w:rPr>
          <w:rFonts w:ascii="Arial" w:hAnsi="Arial" w:cs="Arial"/>
          <w:rtl w:val="true"/>
          <w:lang w:eastAsia="en-US"/>
        </w:rPr>
        <w:t xml:space="preserve">ותחילת שנת </w:t>
      </w:r>
      <w:r>
        <w:rPr>
          <w:rFonts w:cs="Arial" w:ascii="Arial" w:hAnsi="Arial"/>
          <w:lang w:eastAsia="en-US"/>
        </w:rPr>
        <w:t>2004</w:t>
      </w:r>
      <w:r>
        <w:rPr>
          <w:rFonts w:cs="Arial" w:ascii="Arial" w:hAnsi="Arial"/>
          <w:rtl w:val="true"/>
          <w:lang w:eastAsia="en-US"/>
        </w:rPr>
        <w:t xml:space="preserve"> </w:t>
      </w:r>
      <w:r>
        <w:rPr>
          <w:rFonts w:ascii="Arial" w:hAnsi="Arial" w:cs="Arial"/>
          <w:rtl w:val="true"/>
          <w:lang w:eastAsia="en-US"/>
        </w:rPr>
        <w:t>קשר הנאשם קשר עם אחרים</w:t>
      </w:r>
      <w:r>
        <w:rPr>
          <w:rFonts w:cs="Arial" w:ascii="Arial" w:hAnsi="Arial"/>
          <w:rtl w:val="true"/>
          <w:lang w:eastAsia="en-US"/>
        </w:rPr>
        <w:t xml:space="preserve">, </w:t>
      </w:r>
      <w:r>
        <w:rPr>
          <w:rFonts w:ascii="Arial" w:hAnsi="Arial" w:cs="Arial"/>
          <w:rtl w:val="true"/>
          <w:lang w:eastAsia="en-US"/>
        </w:rPr>
        <w:t>ביניהם עבד אלבאסט טרבין</w:t>
      </w:r>
      <w:r>
        <w:rPr>
          <w:rFonts w:cs="Arial" w:ascii="Arial" w:hAnsi="Arial"/>
          <w:rtl w:val="true"/>
          <w:lang w:eastAsia="en-US"/>
        </w:rPr>
        <w:t xml:space="preserve">, </w:t>
      </w:r>
      <w:r>
        <w:rPr>
          <w:rFonts w:ascii="Arial" w:hAnsi="Arial" w:cs="Arial"/>
          <w:rtl w:val="true"/>
          <w:lang w:eastAsia="en-US"/>
        </w:rPr>
        <w:t xml:space="preserve">תושב מצריים </w:t>
      </w:r>
      <w:r>
        <w:rPr>
          <w:rFonts w:cs="Arial" w:ascii="Arial" w:hAnsi="Arial"/>
          <w:rtl w:val="true"/>
          <w:lang w:eastAsia="en-US"/>
        </w:rPr>
        <w:t>(</w:t>
      </w:r>
      <w:r>
        <w:rPr>
          <w:rFonts w:ascii="Arial" w:hAnsi="Arial" w:cs="Arial"/>
          <w:rtl w:val="true"/>
          <w:lang w:eastAsia="en-US"/>
        </w:rPr>
        <w:t>סיני</w:t>
      </w:r>
      <w:r>
        <w:rPr>
          <w:rFonts w:cs="Arial" w:ascii="Arial" w:hAnsi="Arial"/>
          <w:rtl w:val="true"/>
          <w:lang w:eastAsia="en-US"/>
        </w:rPr>
        <w:t xml:space="preserve">) , </w:t>
      </w:r>
      <w:r>
        <w:rPr>
          <w:rFonts w:ascii="Arial" w:hAnsi="Arial" w:cs="Arial"/>
          <w:rtl w:val="true"/>
          <w:lang w:eastAsia="en-US"/>
        </w:rPr>
        <w:t>אחמד סוארכה ומוחמד רשאידה</w:t>
      </w:r>
      <w:r>
        <w:rPr>
          <w:rFonts w:cs="Arial" w:ascii="Arial" w:hAnsi="Arial"/>
          <w:rtl w:val="true"/>
          <w:lang w:eastAsia="en-US"/>
        </w:rPr>
        <w:t xml:space="preserve">, </w:t>
      </w:r>
      <w:r>
        <w:rPr>
          <w:rFonts w:ascii="Arial" w:hAnsi="Arial" w:cs="Arial"/>
          <w:rtl w:val="true"/>
          <w:lang w:eastAsia="en-US"/>
        </w:rPr>
        <w:t>תושבי תקוע</w:t>
      </w:r>
      <w:r>
        <w:rPr>
          <w:rFonts w:cs="Arial" w:ascii="Arial" w:hAnsi="Arial"/>
          <w:rtl w:val="true"/>
          <w:lang w:eastAsia="en-US"/>
        </w:rPr>
        <w:t xml:space="preserve">- </w:t>
      </w:r>
      <w:r>
        <w:rPr>
          <w:rFonts w:ascii="Arial" w:hAnsi="Arial" w:cs="Arial"/>
          <w:rtl w:val="true"/>
          <w:lang w:eastAsia="en-US"/>
        </w:rPr>
        <w:t>חברון</w:t>
      </w:r>
      <w:r>
        <w:rPr>
          <w:rFonts w:cs="Arial" w:ascii="Arial" w:hAnsi="Arial"/>
          <w:rtl w:val="true"/>
          <w:lang w:eastAsia="en-US"/>
        </w:rPr>
        <w:t xml:space="preserve">, </w:t>
      </w:r>
      <w:r>
        <w:rPr>
          <w:rFonts w:ascii="Arial" w:hAnsi="Arial" w:cs="Arial"/>
          <w:rtl w:val="true"/>
          <w:lang w:eastAsia="en-US"/>
        </w:rPr>
        <w:t>להבריח כלי נשק ממצרים אל תוך שטחה של מדינת ישראל ואל הרשות הפלסטינית בגדה המערבית</w:t>
      </w:r>
      <w:r>
        <w:rPr>
          <w:rFonts w:cs="Arial" w:ascii="Arial" w:hAnsi="Arial"/>
          <w:rtl w:val="true"/>
          <w:lang w:eastAsia="en-US"/>
        </w:rPr>
        <w:t xml:space="preserve">. </w:t>
      </w:r>
      <w:r>
        <w:rPr>
          <w:rFonts w:ascii="Arial" w:hAnsi="Arial" w:cs="Arial"/>
          <w:rtl w:val="true"/>
          <w:lang w:eastAsia="en-US"/>
        </w:rPr>
        <w:t>תפקידו של הנאשם בקשר הנ</w:t>
      </w:r>
      <w:r>
        <w:rPr>
          <w:rFonts w:cs="Arial" w:ascii="Arial" w:hAnsi="Arial"/>
          <w:rtl w:val="true"/>
          <w:lang w:eastAsia="en-US"/>
        </w:rPr>
        <w:t>"</w:t>
      </w:r>
      <w:r>
        <w:rPr>
          <w:rFonts w:ascii="Arial" w:hAnsi="Arial" w:cs="Arial"/>
          <w:rtl w:val="true"/>
          <w:lang w:eastAsia="en-US"/>
        </w:rPr>
        <w:t>ל היה לקבל בישראל את כלי הנשק המוברחים  ממצריים לישראל</w:t>
      </w:r>
      <w:r>
        <w:rPr>
          <w:rFonts w:cs="Arial" w:ascii="Arial" w:hAnsi="Arial"/>
          <w:rtl w:val="true"/>
          <w:lang w:eastAsia="en-US"/>
        </w:rPr>
        <w:t xml:space="preserve">, </w:t>
      </w:r>
      <w:r>
        <w:rPr>
          <w:rFonts w:ascii="Arial" w:hAnsi="Arial" w:cs="Arial"/>
          <w:rtl w:val="true"/>
          <w:lang w:eastAsia="en-US"/>
        </w:rPr>
        <w:t>על ידי הקושרים האחרים</w:t>
      </w:r>
      <w:r>
        <w:rPr>
          <w:rFonts w:cs="Arial" w:ascii="Arial" w:hAnsi="Arial"/>
          <w:rtl w:val="true"/>
          <w:lang w:eastAsia="en-US"/>
        </w:rPr>
        <w:t xml:space="preserve">, </w:t>
      </w:r>
      <w:r>
        <w:rPr>
          <w:rFonts w:ascii="Arial" w:hAnsi="Arial" w:cs="Arial"/>
          <w:rtl w:val="true"/>
          <w:lang w:eastAsia="en-US"/>
        </w:rPr>
        <w:t>ולהעבירם לקושרים האחרים בשטחי הרשות הפלסטינית בגדה המערבית</w:t>
      </w:r>
      <w:r>
        <w:rPr>
          <w:rFonts w:cs="Arial" w:ascii="Arial" w:hAnsi="Arial"/>
          <w:rtl w:val="true"/>
          <w:lang w:eastAsia="en-US"/>
        </w:rPr>
        <w:t xml:space="preserve">. </w:t>
      </w:r>
      <w:r>
        <w:rPr>
          <w:rFonts w:ascii="Arial" w:hAnsi="Arial" w:cs="Arial"/>
          <w:rtl w:val="true"/>
          <w:lang w:eastAsia="en-US"/>
        </w:rPr>
        <w:t>בשלוש הזדמנויות</w:t>
      </w:r>
      <w:r>
        <w:rPr>
          <w:rFonts w:cs="Arial" w:ascii="Arial" w:hAnsi="Arial"/>
          <w:rtl w:val="true"/>
          <w:lang w:eastAsia="en-US"/>
        </w:rPr>
        <w:t xml:space="preserve">, </w:t>
      </w:r>
      <w:r>
        <w:rPr>
          <w:rFonts w:ascii="Arial" w:hAnsi="Arial" w:cs="Arial"/>
          <w:rtl w:val="true"/>
          <w:lang w:eastAsia="en-US"/>
        </w:rPr>
        <w:t xml:space="preserve">במועדים לא ידועים בסוף שנת </w:t>
      </w:r>
      <w:r>
        <w:rPr>
          <w:rFonts w:cs="Arial" w:ascii="Arial" w:hAnsi="Arial"/>
          <w:lang w:eastAsia="en-US"/>
        </w:rPr>
        <w:t>2003</w:t>
      </w:r>
      <w:r>
        <w:rPr>
          <w:rFonts w:cs="Arial" w:ascii="Arial" w:hAnsi="Arial"/>
          <w:rtl w:val="true"/>
          <w:lang w:eastAsia="en-US"/>
        </w:rPr>
        <w:t xml:space="preserve"> </w:t>
      </w:r>
      <w:r>
        <w:rPr>
          <w:rFonts w:ascii="Arial" w:hAnsi="Arial" w:cs="Arial"/>
          <w:rtl w:val="true"/>
          <w:lang w:eastAsia="en-US"/>
        </w:rPr>
        <w:t xml:space="preserve">ותחילת </w:t>
      </w:r>
      <w:r>
        <w:rPr>
          <w:rFonts w:cs="Arial" w:ascii="Arial" w:hAnsi="Arial"/>
          <w:lang w:eastAsia="en-US"/>
        </w:rPr>
        <w:t>2004</w:t>
      </w:r>
      <w:r>
        <w:rPr>
          <w:rFonts w:cs="Arial" w:ascii="Arial" w:hAnsi="Arial"/>
          <w:rtl w:val="true"/>
          <w:lang w:eastAsia="en-US"/>
        </w:rPr>
        <w:t xml:space="preserve"> </w:t>
      </w:r>
      <w:r>
        <w:rPr>
          <w:rFonts w:ascii="Arial" w:hAnsi="Arial" w:cs="Arial"/>
          <w:rtl w:val="true"/>
          <w:lang w:eastAsia="en-US"/>
        </w:rPr>
        <w:t xml:space="preserve">ועד לחודש פברואר </w:t>
      </w:r>
      <w:r>
        <w:rPr>
          <w:rFonts w:cs="Arial" w:ascii="Arial" w:hAnsi="Arial"/>
          <w:lang w:eastAsia="en-US"/>
        </w:rPr>
        <w:t>2004</w:t>
      </w:r>
      <w:r>
        <w:rPr>
          <w:rFonts w:cs="Arial" w:ascii="Arial" w:hAnsi="Arial"/>
          <w:rtl w:val="true"/>
          <w:lang w:eastAsia="en-US"/>
        </w:rPr>
        <w:t xml:space="preserve">, </w:t>
      </w:r>
      <w:r>
        <w:rPr>
          <w:rFonts w:ascii="Arial" w:hAnsi="Arial" w:cs="Arial"/>
          <w:rtl w:val="true"/>
          <w:lang w:eastAsia="en-US"/>
        </w:rPr>
        <w:t>פגש הנאשם במבריחי הנשק במקומות מוסכמים בשטחי הנגב וקיבל מידיהם כלי נשק אותם העביר לאחמאד סוארכה או למוחמד רשאידה וקיבל מהם תמורה כדלקמן</w:t>
      </w:r>
      <w:r>
        <w:rPr>
          <w:rFonts w:cs="Arial" w:ascii="Arial" w:hAnsi="Arial"/>
          <w:rtl w:val="true"/>
          <w:lang w:eastAsia="en-US"/>
        </w:rPr>
        <w:t>:</w:t>
      </w:r>
    </w:p>
    <w:p>
      <w:pPr>
        <w:pStyle w:val="Normal"/>
        <w:numPr>
          <w:ilvl w:val="1"/>
          <w:numId w:val="4"/>
        </w:numPr>
        <w:ind w:hanging="360" w:start="1440" w:end="0"/>
        <w:jc w:val="both"/>
        <w:rPr>
          <w:rFonts w:ascii="Arial" w:hAnsi="Arial" w:cs="Arial"/>
          <w:color w:val="FFFFFF"/>
          <w:sz w:val="4"/>
          <w:szCs w:val="4"/>
          <w:lang w:eastAsia="en-US"/>
        </w:rPr>
      </w:pPr>
      <w:r>
        <w:rPr>
          <w:rFonts w:cs="Arial" w:ascii="Arial" w:hAnsi="Arial"/>
          <w:color w:val="FFFFFF"/>
          <w:sz w:val="4"/>
          <w:szCs w:val="4"/>
          <w:rtl w:val="true"/>
          <w:lang w:eastAsia="en-US"/>
        </w:rPr>
      </w:r>
    </w:p>
    <w:p>
      <w:pPr>
        <w:pStyle w:val="Normal"/>
        <w:numPr>
          <w:ilvl w:val="1"/>
          <w:numId w:val="4"/>
        </w:numPr>
        <w:ind w:hanging="360" w:start="1440" w:end="0"/>
        <w:jc w:val="both"/>
        <w:rPr>
          <w:rFonts w:ascii="Arial" w:hAnsi="Arial" w:cs="Arial"/>
          <w:lang w:eastAsia="en-US"/>
        </w:rPr>
      </w:pPr>
      <w:r>
        <w:rPr>
          <w:rFonts w:cs="Arial" w:ascii="Arial" w:hAnsi="Arial"/>
          <w:color w:val="FFFFFF"/>
          <w:sz w:val="4"/>
          <w:szCs w:val="4"/>
          <w:lang w:eastAsia="en-US"/>
        </w:rPr>
        <w:t>5129371</w:t>
      </w:r>
      <w:r>
        <w:rPr>
          <w:rFonts w:ascii="Arial" w:hAnsi="Arial" w:cs="Arial"/>
          <w:rtl w:val="true"/>
          <w:lang w:eastAsia="en-US"/>
        </w:rPr>
        <w:t xml:space="preserve">עבור הובלת </w:t>
      </w:r>
      <w:r>
        <w:rPr>
          <w:rFonts w:cs="Arial" w:ascii="Arial" w:hAnsi="Arial"/>
          <w:lang w:eastAsia="en-US"/>
        </w:rPr>
        <w:t>10</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 xml:space="preserve">ניקוב קיבל </w:t>
      </w:r>
      <w:r>
        <w:rPr>
          <w:rFonts w:cs="Arial" w:ascii="Arial" w:hAnsi="Arial"/>
          <w:lang w:eastAsia="en-US"/>
        </w:rPr>
        <w:t>3000$</w:t>
      </w:r>
    </w:p>
    <w:p>
      <w:pPr>
        <w:pStyle w:val="Normal"/>
        <w:numPr>
          <w:ilvl w:val="1"/>
          <w:numId w:val="4"/>
        </w:numPr>
        <w:ind w:hanging="360" w:start="1440" w:end="0"/>
        <w:jc w:val="both"/>
        <w:rPr>
          <w:rFonts w:ascii="Arial" w:hAnsi="Arial" w:cs="Arial"/>
          <w:lang w:eastAsia="en-US"/>
        </w:rPr>
      </w:pPr>
      <w:r>
        <w:rPr>
          <w:rFonts w:ascii="Arial" w:hAnsi="Arial" w:cs="Arial"/>
          <w:rtl w:val="true"/>
          <w:lang w:eastAsia="en-US"/>
        </w:rPr>
        <w:t xml:space="preserve">עבור הובלת </w:t>
      </w:r>
      <w:r>
        <w:rPr>
          <w:rFonts w:cs="Arial" w:ascii="Arial" w:hAnsi="Arial"/>
          <w:lang w:eastAsia="en-US"/>
        </w:rPr>
        <w:t>12</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 xml:space="preserve">ניקוב קיבל </w:t>
      </w:r>
      <w:r>
        <w:rPr>
          <w:rFonts w:cs="Arial" w:ascii="Arial" w:hAnsi="Arial"/>
          <w:lang w:eastAsia="en-US"/>
        </w:rPr>
        <w:t>3000$</w:t>
      </w:r>
    </w:p>
    <w:p>
      <w:pPr>
        <w:pStyle w:val="Normal"/>
        <w:numPr>
          <w:ilvl w:val="1"/>
          <w:numId w:val="4"/>
        </w:numPr>
        <w:ind w:hanging="360" w:start="1440" w:end="0"/>
        <w:jc w:val="both"/>
        <w:rPr>
          <w:rFonts w:ascii="Arial" w:hAnsi="Arial" w:cs="Arial"/>
          <w:lang w:eastAsia="en-US"/>
        </w:rPr>
      </w:pPr>
      <w:r>
        <w:rPr>
          <w:rFonts w:ascii="Arial" w:hAnsi="Arial" w:cs="Arial"/>
          <w:rtl w:val="true"/>
          <w:lang w:eastAsia="en-US"/>
        </w:rPr>
        <w:t xml:space="preserve">עבור הובלת </w:t>
      </w:r>
      <w:r>
        <w:rPr>
          <w:rFonts w:cs="Arial" w:ascii="Arial" w:hAnsi="Arial"/>
          <w:lang w:eastAsia="en-US"/>
        </w:rPr>
        <w:t>11</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 xml:space="preserve">ניקוב קיבל </w:t>
      </w:r>
      <w:r>
        <w:rPr>
          <w:rFonts w:cs="Arial" w:ascii="Arial" w:hAnsi="Arial"/>
          <w:lang w:eastAsia="en-US"/>
        </w:rPr>
        <w:t>3000$</w:t>
      </w:r>
    </w:p>
    <w:p>
      <w:pPr>
        <w:pStyle w:val="Normal"/>
        <w:ind w:start="108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 xml:space="preserve">האישום השני מייחס לנאשם כי במחצית הראשונה של חודש מרץ </w:t>
      </w:r>
      <w:r>
        <w:rPr>
          <w:rFonts w:cs="Arial" w:ascii="Arial" w:hAnsi="Arial"/>
          <w:lang w:eastAsia="en-US"/>
        </w:rPr>
        <w:t>2004</w:t>
      </w:r>
      <w:r>
        <w:rPr>
          <w:rFonts w:cs="Arial" w:ascii="Arial" w:hAnsi="Arial"/>
          <w:rtl w:val="true"/>
          <w:lang w:eastAsia="en-US"/>
        </w:rPr>
        <w:t xml:space="preserve"> </w:t>
      </w:r>
      <w:r>
        <w:rPr>
          <w:rFonts w:ascii="Arial" w:hAnsi="Arial" w:cs="Arial"/>
          <w:rtl w:val="true"/>
          <w:lang w:eastAsia="en-US"/>
        </w:rPr>
        <w:t>פנה סאלם דרארג</w:t>
      </w:r>
      <w:r>
        <w:rPr>
          <w:rFonts w:cs="Arial" w:ascii="Arial" w:hAnsi="Arial"/>
          <w:rtl w:val="true"/>
          <w:lang w:eastAsia="en-US"/>
        </w:rPr>
        <w:t>'</w:t>
      </w:r>
      <w:r>
        <w:rPr>
          <w:rFonts w:ascii="Arial" w:hAnsi="Arial" w:cs="Arial"/>
          <w:rtl w:val="true"/>
          <w:lang w:eastAsia="en-US"/>
        </w:rPr>
        <w:t>ה אל הנאשם והציע לו לעבוד אתו בקבלת כלי נשק המוברחים ממצרים לתוך שטחה של מדינת ישראל ולהובילם לשטחי הרשות הפלסטינית בגדה  המערבית</w:t>
      </w:r>
      <w:r>
        <w:rPr>
          <w:rFonts w:cs="Arial" w:ascii="Arial" w:hAnsi="Arial"/>
          <w:rtl w:val="true"/>
          <w:lang w:eastAsia="en-US"/>
        </w:rPr>
        <w:t xml:space="preserve">. </w:t>
      </w:r>
      <w:r>
        <w:rPr>
          <w:rFonts w:ascii="Arial" w:hAnsi="Arial" w:cs="Arial"/>
          <w:rtl w:val="true"/>
          <w:lang w:eastAsia="en-US"/>
        </w:rPr>
        <w:t xml:space="preserve">הנאשם הסכים לפניה זו ובמחצית הראשונה של חודש מרץ </w:t>
      </w:r>
      <w:r>
        <w:rPr>
          <w:rFonts w:cs="Arial" w:ascii="Arial" w:hAnsi="Arial"/>
          <w:lang w:eastAsia="en-US"/>
        </w:rPr>
        <w:t>2004</w:t>
      </w:r>
      <w:r>
        <w:rPr>
          <w:rFonts w:cs="Arial" w:ascii="Arial" w:hAnsi="Arial"/>
          <w:rtl w:val="true"/>
          <w:lang w:eastAsia="en-US"/>
        </w:rPr>
        <w:t xml:space="preserve"> </w:t>
      </w:r>
      <w:r>
        <w:rPr>
          <w:rFonts w:ascii="Arial" w:hAnsi="Arial" w:cs="Arial"/>
          <w:rtl w:val="true"/>
          <w:lang w:eastAsia="en-US"/>
        </w:rPr>
        <w:t>קיבלו הנאשם ודרארג</w:t>
      </w:r>
      <w:r>
        <w:rPr>
          <w:rFonts w:cs="Arial" w:ascii="Arial" w:hAnsi="Arial"/>
          <w:rtl w:val="true"/>
          <w:lang w:eastAsia="en-US"/>
        </w:rPr>
        <w:t>'</w:t>
      </w:r>
      <w:r>
        <w:rPr>
          <w:rFonts w:ascii="Arial" w:hAnsi="Arial" w:cs="Arial"/>
          <w:rtl w:val="true"/>
          <w:lang w:eastAsia="en-US"/>
        </w:rPr>
        <w:t>ה</w:t>
      </w:r>
      <w:r>
        <w:rPr>
          <w:rFonts w:cs="Arial" w:ascii="Arial" w:hAnsi="Arial"/>
          <w:rtl w:val="true"/>
          <w:lang w:eastAsia="en-US"/>
        </w:rPr>
        <w:t xml:space="preserve">, </w:t>
      </w:r>
      <w:r>
        <w:rPr>
          <w:rFonts w:ascii="Arial" w:hAnsi="Arial" w:cs="Arial"/>
          <w:rtl w:val="true"/>
          <w:lang w:eastAsia="en-US"/>
        </w:rPr>
        <w:t>מתושב מצרים</w:t>
      </w:r>
      <w:r>
        <w:rPr>
          <w:rFonts w:cs="Arial" w:ascii="Arial" w:hAnsi="Arial"/>
          <w:rtl w:val="true"/>
          <w:lang w:eastAsia="en-US"/>
        </w:rPr>
        <w:t xml:space="preserve">, </w:t>
      </w:r>
      <w:r>
        <w:rPr>
          <w:rFonts w:cs="Arial" w:ascii="Arial" w:hAnsi="Arial"/>
          <w:lang w:eastAsia="en-US"/>
        </w:rPr>
        <w:t>20</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 שהוברחו ממצרים לישראל ויחדיו הובילו את כלי הנשק עד לאיזור ליד הישוב טייבה שם מסרו את כלי הנשק לתושב הגדה המערבית שפגשו שם</w:t>
      </w:r>
      <w:r>
        <w:rPr>
          <w:rFonts w:cs="Arial" w:ascii="Arial" w:hAnsi="Arial"/>
          <w:rtl w:val="true"/>
          <w:lang w:eastAsia="en-US"/>
        </w:rPr>
        <w:t xml:space="preserve">. </w:t>
      </w:r>
      <w:r>
        <w:rPr>
          <w:rFonts w:ascii="Arial" w:hAnsi="Arial" w:cs="Arial"/>
          <w:rtl w:val="true"/>
          <w:lang w:eastAsia="en-US"/>
        </w:rPr>
        <w:t xml:space="preserve">בגין חלקו בעסקה קיבל הנאשם לידיו סך של </w:t>
      </w:r>
      <w:r>
        <w:rPr>
          <w:rFonts w:cs="Arial" w:ascii="Arial" w:hAnsi="Arial"/>
          <w:lang w:eastAsia="en-US"/>
        </w:rPr>
        <w:t>2000$</w:t>
      </w:r>
      <w:r>
        <w:rPr>
          <w:rFonts w:cs="Arial" w:ascii="Arial" w:hAnsi="Arial"/>
          <w:rtl w:val="true"/>
          <w:lang w:eastAsia="en-US"/>
        </w:rPr>
        <w:t xml:space="preserve">. </w:t>
      </w:r>
      <w:r>
        <w:rPr>
          <w:rFonts w:ascii="Arial" w:hAnsi="Arial" w:cs="Arial"/>
          <w:rtl w:val="true"/>
          <w:lang w:eastAsia="en-US"/>
        </w:rPr>
        <w:t>בהמשך לקשר הנ</w:t>
      </w:r>
      <w:r>
        <w:rPr>
          <w:rFonts w:cs="Arial" w:ascii="Arial" w:hAnsi="Arial"/>
          <w:rtl w:val="true"/>
          <w:lang w:eastAsia="en-US"/>
        </w:rPr>
        <w:t>"</w:t>
      </w:r>
      <w:r>
        <w:rPr>
          <w:rFonts w:ascii="Arial" w:hAnsi="Arial" w:cs="Arial"/>
          <w:rtl w:val="true"/>
          <w:lang w:eastAsia="en-US"/>
        </w:rPr>
        <w:t>ל</w:t>
      </w:r>
      <w:r>
        <w:rPr>
          <w:rFonts w:cs="Arial" w:ascii="Arial" w:hAnsi="Arial"/>
          <w:rtl w:val="true"/>
          <w:lang w:eastAsia="en-US"/>
        </w:rPr>
        <w:t xml:space="preserve">, </w:t>
      </w:r>
      <w:r>
        <w:rPr>
          <w:rFonts w:ascii="Arial" w:hAnsi="Arial" w:cs="Arial"/>
          <w:rtl w:val="true"/>
          <w:lang w:eastAsia="en-US"/>
        </w:rPr>
        <w:t xml:space="preserve">ביום </w:t>
      </w:r>
      <w:r>
        <w:rPr>
          <w:rFonts w:cs="Arial" w:ascii="Arial" w:hAnsi="Arial"/>
          <w:lang w:eastAsia="en-US"/>
        </w:rPr>
        <w:t>17.3.04</w:t>
      </w:r>
      <w:r>
        <w:rPr>
          <w:rFonts w:cs="Arial" w:ascii="Arial" w:hAnsi="Arial"/>
          <w:rtl w:val="true"/>
          <w:lang w:eastAsia="en-US"/>
        </w:rPr>
        <w:t xml:space="preserve">,  </w:t>
      </w:r>
      <w:r>
        <w:rPr>
          <w:rFonts w:ascii="Arial" w:hAnsi="Arial" w:cs="Arial"/>
          <w:rtl w:val="true"/>
          <w:lang w:eastAsia="en-US"/>
        </w:rPr>
        <w:t>הוביל הנאשם</w:t>
      </w:r>
      <w:r>
        <w:rPr>
          <w:rFonts w:cs="Arial" w:ascii="Arial" w:hAnsi="Arial"/>
          <w:rtl w:val="true"/>
          <w:lang w:eastAsia="en-US"/>
        </w:rPr>
        <w:t xml:space="preserve">, </w:t>
      </w:r>
      <w:r>
        <w:rPr>
          <w:rFonts w:ascii="Arial" w:hAnsi="Arial" w:cs="Arial"/>
          <w:rtl w:val="true"/>
          <w:lang w:eastAsia="en-US"/>
        </w:rPr>
        <w:t>ביחד עם סאלם אבו דרארג</w:t>
      </w:r>
      <w:r>
        <w:rPr>
          <w:rFonts w:cs="Arial" w:ascii="Arial" w:hAnsi="Arial"/>
          <w:rtl w:val="true"/>
          <w:lang w:eastAsia="en-US"/>
        </w:rPr>
        <w:t>'</w:t>
      </w:r>
      <w:r>
        <w:rPr>
          <w:rFonts w:ascii="Arial" w:hAnsi="Arial" w:cs="Arial"/>
          <w:rtl w:val="true"/>
          <w:lang w:eastAsia="en-US"/>
        </w:rPr>
        <w:t>ה</w:t>
      </w:r>
      <w:r>
        <w:rPr>
          <w:rFonts w:cs="Arial" w:ascii="Arial" w:hAnsi="Arial"/>
          <w:rtl w:val="true"/>
          <w:lang w:eastAsia="en-US"/>
        </w:rPr>
        <w:t xml:space="preserve">, </w:t>
      </w:r>
      <w:r>
        <w:rPr>
          <w:rFonts w:cs="Arial" w:ascii="Arial" w:hAnsi="Arial"/>
          <w:lang w:eastAsia="en-US"/>
        </w:rPr>
        <w:t>24</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w:t>
      </w:r>
      <w:r>
        <w:rPr>
          <w:rFonts w:cs="Arial" w:ascii="Arial" w:hAnsi="Arial"/>
          <w:rtl w:val="true"/>
          <w:lang w:eastAsia="en-US"/>
        </w:rPr>
        <w:t xml:space="preserve">, </w:t>
      </w:r>
      <w:r>
        <w:rPr>
          <w:rFonts w:ascii="Arial" w:hAnsi="Arial" w:cs="Arial"/>
          <w:rtl w:val="true"/>
          <w:lang w:eastAsia="en-US"/>
        </w:rPr>
        <w:t xml:space="preserve">מטול </w:t>
      </w:r>
      <w:r>
        <w:rPr>
          <w:rFonts w:cs="Arial" w:ascii="Arial" w:hAnsi="Arial"/>
          <w:lang w:eastAsia="en-US"/>
        </w:rPr>
        <w:t>RPG</w:t>
      </w:r>
      <w:r>
        <w:rPr>
          <w:rFonts w:cs="Arial" w:ascii="Arial" w:hAnsi="Arial"/>
          <w:lang w:eastAsia="en-US"/>
        </w:rPr>
        <w:t>, 4</w:t>
      </w:r>
      <w:r>
        <w:rPr>
          <w:rFonts w:cs="Arial" w:ascii="Arial" w:hAnsi="Arial"/>
          <w:rtl w:val="true"/>
          <w:lang w:eastAsia="en-US"/>
        </w:rPr>
        <w:t xml:space="preserve"> </w:t>
      </w:r>
      <w:r>
        <w:rPr>
          <w:rFonts w:ascii="Arial" w:hAnsi="Arial" w:cs="Arial"/>
          <w:rtl w:val="true"/>
          <w:lang w:eastAsia="en-US"/>
        </w:rPr>
        <w:t>פצצות ל</w:t>
      </w:r>
      <w:r>
        <w:rPr>
          <w:rFonts w:cs="Arial" w:ascii="Arial" w:hAnsi="Arial"/>
          <w:rtl w:val="true"/>
          <w:lang w:eastAsia="en-US"/>
        </w:rPr>
        <w:t xml:space="preserve">- </w:t>
      </w:r>
      <w:r>
        <w:rPr>
          <w:rFonts w:cs="Arial" w:ascii="Arial" w:hAnsi="Arial"/>
          <w:lang w:eastAsia="en-US"/>
        </w:rPr>
        <w:t>RPG</w:t>
      </w:r>
      <w:r>
        <w:rPr>
          <w:rFonts w:cs="Arial" w:ascii="Arial" w:hAnsi="Arial"/>
          <w:rtl w:val="true"/>
          <w:lang w:eastAsia="en-US"/>
        </w:rPr>
        <w:t xml:space="preserve">, </w:t>
      </w:r>
      <w:r>
        <w:rPr>
          <w:rFonts w:ascii="Arial" w:hAnsi="Arial" w:cs="Arial"/>
          <w:rtl w:val="true"/>
          <w:lang w:eastAsia="en-US"/>
        </w:rPr>
        <w:t>ותחמושת לרובי קלצ</w:t>
      </w:r>
      <w:r>
        <w:rPr>
          <w:rFonts w:cs="Arial" w:ascii="Arial" w:hAnsi="Arial"/>
          <w:rtl w:val="true"/>
          <w:lang w:eastAsia="en-US"/>
        </w:rPr>
        <w:t>'</w:t>
      </w:r>
      <w:r>
        <w:rPr>
          <w:rFonts w:ascii="Arial" w:hAnsi="Arial" w:cs="Arial"/>
          <w:rtl w:val="true"/>
          <w:lang w:eastAsia="en-US"/>
        </w:rPr>
        <w:t>ניקוב שהוברחו ממצרים לתוך שטח מדינת ישראל</w:t>
      </w:r>
      <w:r>
        <w:rPr>
          <w:rFonts w:cs="Arial" w:ascii="Arial" w:hAnsi="Arial"/>
          <w:rtl w:val="true"/>
          <w:lang w:eastAsia="en-US"/>
        </w:rPr>
        <w:t xml:space="preserve">, </w:t>
      </w:r>
      <w:r>
        <w:rPr>
          <w:rFonts w:ascii="Arial" w:hAnsi="Arial" w:cs="Arial"/>
          <w:rtl w:val="true"/>
          <w:lang w:eastAsia="en-US"/>
        </w:rPr>
        <w:t>לואדי ליד כפר זטרה שבגדה המערבית</w:t>
      </w:r>
      <w:r>
        <w:rPr>
          <w:rFonts w:cs="Arial" w:ascii="Arial" w:hAnsi="Arial"/>
          <w:rtl w:val="true"/>
          <w:lang w:eastAsia="en-US"/>
        </w:rPr>
        <w:t xml:space="preserve">, </w:t>
      </w:r>
      <w:r>
        <w:rPr>
          <w:rFonts w:ascii="Arial" w:hAnsi="Arial" w:cs="Arial"/>
          <w:rtl w:val="true"/>
          <w:lang w:eastAsia="en-US"/>
        </w:rPr>
        <w:t>שם היו אמורים להיפגש עם תושב שכם כדי למסור לו את כלי הנשק</w:t>
      </w:r>
      <w:r>
        <w:rPr>
          <w:rFonts w:cs="Arial" w:ascii="Arial" w:hAnsi="Arial"/>
          <w:rtl w:val="true"/>
          <w:lang w:eastAsia="en-US"/>
        </w:rPr>
        <w:t xml:space="preserve">. </w:t>
      </w:r>
      <w:r>
        <w:rPr>
          <w:rFonts w:ascii="Arial" w:hAnsi="Arial" w:cs="Arial"/>
          <w:rtl w:val="true"/>
          <w:lang w:eastAsia="en-US"/>
        </w:rPr>
        <w:t>הנאשם ואבו גויעד הגיעו למקום הנ</w:t>
      </w:r>
      <w:r>
        <w:rPr>
          <w:rFonts w:cs="Arial" w:ascii="Arial" w:hAnsi="Arial"/>
          <w:rtl w:val="true"/>
          <w:lang w:eastAsia="en-US"/>
        </w:rPr>
        <w:t>"</w:t>
      </w:r>
      <w:r>
        <w:rPr>
          <w:rFonts w:ascii="Arial" w:hAnsi="Arial" w:cs="Arial"/>
          <w:rtl w:val="true"/>
          <w:lang w:eastAsia="en-US"/>
        </w:rPr>
        <w:t>ל</w:t>
      </w:r>
      <w:r>
        <w:rPr>
          <w:rFonts w:cs="Arial" w:ascii="Arial" w:hAnsi="Arial"/>
          <w:rtl w:val="true"/>
          <w:lang w:eastAsia="en-US"/>
        </w:rPr>
        <w:t xml:space="preserve">, </w:t>
      </w:r>
      <w:r>
        <w:rPr>
          <w:rFonts w:ascii="Arial" w:hAnsi="Arial" w:cs="Arial"/>
          <w:rtl w:val="true"/>
          <w:lang w:eastAsia="en-US"/>
        </w:rPr>
        <w:t>החביאו את כלי הנשק בואדי</w:t>
      </w:r>
      <w:r>
        <w:rPr>
          <w:rFonts w:cs="Arial" w:ascii="Arial" w:hAnsi="Arial"/>
          <w:rtl w:val="true"/>
          <w:lang w:eastAsia="en-US"/>
        </w:rPr>
        <w:t xml:space="preserve">, </w:t>
      </w:r>
      <w:r>
        <w:rPr>
          <w:rFonts w:ascii="Arial" w:hAnsi="Arial" w:cs="Arial"/>
          <w:rtl w:val="true"/>
          <w:lang w:eastAsia="en-US"/>
        </w:rPr>
        <w:t>פגשו שם תושב שכם בשם אימן חאמד שהגיע ובדק את הנשק</w:t>
      </w:r>
      <w:r>
        <w:rPr>
          <w:rFonts w:cs="Arial" w:ascii="Arial" w:hAnsi="Arial"/>
          <w:rtl w:val="true"/>
          <w:lang w:eastAsia="en-US"/>
        </w:rPr>
        <w:t xml:space="preserve">, </w:t>
      </w:r>
      <w:r>
        <w:rPr>
          <w:rFonts w:ascii="Arial" w:hAnsi="Arial" w:cs="Arial"/>
          <w:rtl w:val="true"/>
          <w:lang w:eastAsia="en-US"/>
        </w:rPr>
        <w:t>והשלושה נעצרו עוד לפני שהספיקו להעביר את הנשק</w:t>
      </w:r>
      <w:r>
        <w:rPr>
          <w:rFonts w:cs="Arial" w:ascii="Arial" w:hAnsi="Arial"/>
          <w:rtl w:val="true"/>
          <w:lang w:eastAsia="en-US"/>
        </w:rPr>
        <w:t>.</w:t>
      </w:r>
      <w:r>
        <w:rPr>
          <w:rFonts w:ascii="Arial" w:hAnsi="Arial" w:cs="Arial"/>
          <w:color w:val="FFFFFF"/>
          <w:sz w:val="4"/>
          <w:sz w:val="4"/>
          <w:szCs w:val="4"/>
          <w:rtl w:val="true"/>
          <w:lang w:eastAsia="en-US"/>
        </w:rPr>
        <w:t>נ</w:t>
      </w:r>
    </w:p>
    <w:p>
      <w:pPr>
        <w:pStyle w:val="Normal"/>
        <w:ind w:start="36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התביעה ביקשה להחמיר עם הנאשם הן בשל ריבוי המקרים והן בשל העובדה כי סחר בכמות נשק כה ניכרת אותה העביר לתחומי הרשות הפלסטינית</w:t>
      </w:r>
      <w:r>
        <w:rPr>
          <w:rFonts w:cs="Arial" w:ascii="Arial" w:hAnsi="Arial"/>
          <w:rtl w:val="true"/>
          <w:lang w:eastAsia="en-US"/>
        </w:rPr>
        <w:t xml:space="preserve">. </w:t>
      </w:r>
      <w:r>
        <w:rPr>
          <w:rFonts w:ascii="Arial" w:hAnsi="Arial" w:cs="Arial"/>
          <w:rtl w:val="true"/>
          <w:lang w:eastAsia="en-US"/>
        </w:rPr>
        <w:t>התביעה עמדה על כי יושת על הנאשם עונש מאסר אשר לא יפחת מ</w:t>
      </w:r>
      <w:r>
        <w:rPr>
          <w:rFonts w:cs="Arial" w:ascii="Arial" w:hAnsi="Arial"/>
          <w:rtl w:val="true"/>
          <w:lang w:eastAsia="en-US"/>
        </w:rPr>
        <w:t xml:space="preserve">- </w:t>
      </w:r>
      <w:r>
        <w:rPr>
          <w:rFonts w:cs="Arial" w:ascii="Arial" w:hAnsi="Arial"/>
          <w:lang w:eastAsia="en-US"/>
        </w:rPr>
        <w:t>20</w:t>
      </w:r>
      <w:r>
        <w:rPr>
          <w:rFonts w:cs="Arial" w:ascii="Arial" w:hAnsi="Arial"/>
          <w:rtl w:val="true"/>
          <w:lang w:eastAsia="en-US"/>
        </w:rPr>
        <w:t xml:space="preserve"> </w:t>
      </w:r>
      <w:r>
        <w:rPr>
          <w:rFonts w:ascii="Arial" w:hAnsi="Arial" w:cs="Arial"/>
          <w:rtl w:val="true"/>
          <w:lang w:eastAsia="en-US"/>
        </w:rPr>
        <w:t>שנות מאסר וזאת לאור מדיניות הענישה בעבירות בנשק</w:t>
      </w:r>
      <w:r>
        <w:rPr>
          <w:rFonts w:cs="Arial" w:ascii="Arial" w:hAnsi="Arial"/>
          <w:rtl w:val="true"/>
          <w:lang w:eastAsia="en-US"/>
        </w:rPr>
        <w:t xml:space="preserve">, </w:t>
      </w:r>
      <w:r>
        <w:rPr>
          <w:rFonts w:ascii="Arial" w:hAnsi="Arial" w:cs="Arial"/>
          <w:rtl w:val="true"/>
          <w:lang w:eastAsia="en-US"/>
        </w:rPr>
        <w:t>מדיניות אשר החמירה עמדתה וגישתה בשנים האחרונות</w:t>
      </w:r>
      <w:r>
        <w:rPr>
          <w:rFonts w:cs="Arial" w:ascii="Arial" w:hAnsi="Arial"/>
          <w:rtl w:val="true"/>
          <w:lang w:eastAsia="en-US"/>
        </w:rPr>
        <w:t>.</w:t>
      </w:r>
      <w:r>
        <w:rPr>
          <w:rFonts w:ascii="Arial" w:hAnsi="Arial" w:cs="Arial"/>
          <w:color w:val="FFFFFF"/>
          <w:sz w:val="4"/>
          <w:sz w:val="4"/>
          <w:szCs w:val="4"/>
          <w:rtl w:val="true"/>
          <w:lang w:eastAsia="en-US"/>
        </w:rPr>
        <w:t>ב</w:t>
      </w:r>
    </w:p>
    <w:p>
      <w:pPr>
        <w:pStyle w:val="Normal"/>
        <w:ind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מאידך ביקשה הסניגורית המלומדה שלא למצות את הדין עם הנאשם כשהיא מצביעה על חלקו השולי של הנאשם ב</w:t>
      </w:r>
      <w:r>
        <w:rPr>
          <w:rFonts w:cs="Arial" w:ascii="Arial" w:hAnsi="Arial"/>
          <w:rtl w:val="true"/>
          <w:lang w:eastAsia="en-US"/>
        </w:rPr>
        <w:t>"</w:t>
      </w:r>
      <w:r>
        <w:rPr>
          <w:rFonts w:ascii="Arial" w:hAnsi="Arial" w:cs="Arial"/>
          <w:rtl w:val="true"/>
          <w:lang w:eastAsia="en-US"/>
        </w:rPr>
        <w:t xml:space="preserve">שרשרת </w:t>
      </w:r>
      <w:r>
        <w:rPr>
          <w:rFonts w:cs="Arial" w:ascii="Arial" w:hAnsi="Arial"/>
          <w:rtl w:val="true"/>
          <w:lang w:eastAsia="en-US"/>
        </w:rPr>
        <w:t xml:space="preserve">" </w:t>
      </w:r>
      <w:r>
        <w:rPr>
          <w:rFonts w:ascii="Arial" w:hAnsi="Arial" w:cs="Arial"/>
          <w:rtl w:val="true"/>
          <w:lang w:eastAsia="en-US"/>
        </w:rPr>
        <w:t>הברחת כלי הנשק לתחומה של מדינת ישראל</w:t>
      </w:r>
      <w:r>
        <w:rPr>
          <w:rFonts w:cs="Arial" w:ascii="Arial" w:hAnsi="Arial"/>
          <w:rtl w:val="true"/>
          <w:lang w:eastAsia="en-US"/>
        </w:rPr>
        <w:t xml:space="preserve">, </w:t>
      </w:r>
      <w:r>
        <w:rPr>
          <w:rFonts w:ascii="Arial" w:hAnsi="Arial" w:cs="Arial"/>
          <w:rtl w:val="true"/>
          <w:lang w:eastAsia="en-US"/>
        </w:rPr>
        <w:t>את זאת מבקשת היא ללמוד זאת מן התגמול הכספי הנמוך אותו קיבל בגין חלקו בהובלת כלי הנשק</w:t>
      </w:r>
      <w:r>
        <w:rPr>
          <w:rFonts w:cs="Arial" w:ascii="Arial" w:hAnsi="Arial"/>
          <w:rtl w:val="true"/>
          <w:lang w:eastAsia="en-US"/>
        </w:rPr>
        <w:t xml:space="preserve">. </w:t>
      </w:r>
      <w:r>
        <w:rPr>
          <w:rFonts w:ascii="Arial" w:hAnsi="Arial" w:cs="Arial"/>
          <w:rtl w:val="true"/>
          <w:lang w:eastAsia="en-US"/>
        </w:rPr>
        <w:t>עוד מציינת הסניגורית המלומדה כי הנאשם עשה את המעשים המיוחסים לו ממניעים כלכליים בלבד וזאת בשל המצוקה הכלכלית הקשה המלווה את סיפור חייו ובני משפחתו</w:t>
      </w:r>
      <w:r>
        <w:rPr>
          <w:rFonts w:cs="Arial" w:ascii="Arial" w:hAnsi="Arial"/>
          <w:rtl w:val="true"/>
          <w:lang w:eastAsia="en-US"/>
        </w:rPr>
        <w:t xml:space="preserve">. </w:t>
      </w:r>
      <w:r>
        <w:rPr>
          <w:rFonts w:ascii="Arial" w:hAnsi="Arial" w:cs="Arial"/>
          <w:rtl w:val="true"/>
          <w:lang w:eastAsia="en-US"/>
        </w:rPr>
        <w:t xml:space="preserve">הוסיפה וציינה הסניגורית כי הנאשם יליד </w:t>
      </w:r>
      <w:r>
        <w:rPr>
          <w:rFonts w:cs="Arial" w:ascii="Arial" w:hAnsi="Arial"/>
          <w:lang w:eastAsia="en-US"/>
        </w:rPr>
        <w:t>1978</w:t>
      </w:r>
      <w:r>
        <w:rPr>
          <w:rFonts w:cs="Arial" w:ascii="Arial" w:hAnsi="Arial"/>
          <w:rtl w:val="true"/>
          <w:lang w:eastAsia="en-US"/>
        </w:rPr>
        <w:t xml:space="preserve"> </w:t>
      </w:r>
      <w:r>
        <w:rPr>
          <w:rFonts w:ascii="Arial" w:hAnsi="Arial" w:cs="Arial"/>
          <w:rtl w:val="true"/>
          <w:lang w:eastAsia="en-US"/>
        </w:rPr>
        <w:t>נעדר הרשעות קודמות וחי חיים נורמטיביים עד אשר מצוקת בני משפחתו הכריעה את שיקול דעתו והביאה אותו לבצע את העבירות בשל בצע כסף</w:t>
      </w:r>
      <w:r>
        <w:rPr>
          <w:rFonts w:cs="Arial" w:ascii="Arial" w:hAnsi="Arial"/>
          <w:rtl w:val="true"/>
          <w:lang w:eastAsia="en-US"/>
        </w:rPr>
        <w:t>.</w:t>
      </w:r>
      <w:r>
        <w:rPr>
          <w:rFonts w:ascii="Arial" w:hAnsi="Arial" w:cs="Arial"/>
          <w:color w:val="FFFFFF"/>
          <w:sz w:val="4"/>
          <w:sz w:val="4"/>
          <w:szCs w:val="4"/>
          <w:rtl w:val="true"/>
          <w:lang w:eastAsia="en-US"/>
        </w:rPr>
        <w:t>ו</w:t>
      </w:r>
    </w:p>
    <w:p>
      <w:pPr>
        <w:pStyle w:val="Normal"/>
        <w:ind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 xml:space="preserve">הנאשם הורשע כאמור בחמש עבירות של יצוא יבוא וסחר בנשק לפי סעיף </w:t>
      </w:r>
      <w:r>
        <w:rPr>
          <w:rFonts w:cs="Arial" w:ascii="Arial" w:hAnsi="Arial"/>
          <w:lang w:eastAsia="en-US"/>
        </w:rPr>
        <w:t>144</w:t>
      </w:r>
      <w:r>
        <w:rPr>
          <w:rFonts w:cs="Arial" w:ascii="Arial" w:hAnsi="Arial"/>
          <w:rtl w:val="true"/>
          <w:lang w:eastAsia="en-US"/>
        </w:rPr>
        <w:t>(</w:t>
      </w:r>
      <w:r>
        <w:rPr>
          <w:rFonts w:ascii="Arial" w:hAnsi="Arial" w:cs="Arial"/>
          <w:rtl w:val="true"/>
          <w:lang w:eastAsia="en-US"/>
        </w:rPr>
        <w:t>ב</w:t>
      </w:r>
      <w:r>
        <w:rPr>
          <w:rFonts w:cs="Arial" w:ascii="Arial" w:hAnsi="Arial"/>
          <w:lang w:eastAsia="en-US"/>
        </w:rPr>
        <w:t>2</w:t>
      </w:r>
      <w:r>
        <w:rPr>
          <w:rFonts w:cs="Arial" w:ascii="Arial" w:hAnsi="Arial"/>
          <w:rtl w:val="true"/>
          <w:lang w:eastAsia="en-US"/>
        </w:rPr>
        <w:t xml:space="preserve">) </w:t>
      </w:r>
      <w:r>
        <w:rPr>
          <w:rFonts w:ascii="Arial" w:hAnsi="Arial" w:cs="Arial"/>
          <w:rtl w:val="true"/>
          <w:lang w:eastAsia="en-US"/>
        </w:rPr>
        <w:t xml:space="preserve">לחוק העונשין כאשר העונש העומד לצדה של כל עבירה הנו </w:t>
      </w:r>
      <w:r>
        <w:rPr>
          <w:rFonts w:cs="Arial" w:ascii="Arial" w:hAnsi="Arial"/>
          <w:lang w:eastAsia="en-US"/>
        </w:rPr>
        <w:t>15</w:t>
      </w:r>
      <w:r>
        <w:rPr>
          <w:rFonts w:cs="Arial" w:ascii="Arial" w:hAnsi="Arial"/>
          <w:rtl w:val="true"/>
          <w:lang w:eastAsia="en-US"/>
        </w:rPr>
        <w:t xml:space="preserve"> </w:t>
      </w:r>
      <w:r>
        <w:rPr>
          <w:rFonts w:ascii="Arial" w:hAnsi="Arial" w:cs="Arial"/>
          <w:rtl w:val="true"/>
          <w:lang w:eastAsia="en-US"/>
        </w:rPr>
        <w:t>שנות מאסר</w:t>
      </w:r>
      <w:r>
        <w:rPr>
          <w:rFonts w:cs="Arial" w:ascii="Arial" w:hAnsi="Arial"/>
          <w:rtl w:val="true"/>
          <w:lang w:eastAsia="en-US"/>
        </w:rPr>
        <w:t xml:space="preserve">. </w:t>
      </w:r>
      <w:r>
        <w:rPr>
          <w:rFonts w:ascii="Arial" w:hAnsi="Arial" w:cs="Arial"/>
          <w:rtl w:val="true"/>
          <w:lang w:eastAsia="en-US"/>
        </w:rPr>
        <w:t>הנאשם</w:t>
      </w:r>
      <w:r>
        <w:rPr>
          <w:rFonts w:cs="Arial" w:ascii="Arial" w:hAnsi="Arial"/>
          <w:rtl w:val="true"/>
          <w:lang w:eastAsia="en-US"/>
        </w:rPr>
        <w:t xml:space="preserve">, </w:t>
      </w:r>
      <w:r>
        <w:rPr>
          <w:rFonts w:ascii="Arial" w:hAnsi="Arial" w:cs="Arial"/>
          <w:rtl w:val="true"/>
          <w:lang w:eastAsia="en-US"/>
        </w:rPr>
        <w:t>שהינו אזרח ישראלי</w:t>
      </w:r>
      <w:r>
        <w:rPr>
          <w:rFonts w:cs="Arial" w:ascii="Arial" w:hAnsi="Arial"/>
          <w:rtl w:val="true"/>
          <w:lang w:eastAsia="en-US"/>
        </w:rPr>
        <w:t xml:space="preserve">, </w:t>
      </w:r>
      <w:r>
        <w:rPr>
          <w:rFonts w:ascii="Arial" w:hAnsi="Arial" w:cs="Arial"/>
          <w:rtl w:val="true"/>
          <w:lang w:eastAsia="en-US"/>
        </w:rPr>
        <w:t>עסק ביבוא</w:t>
      </w:r>
      <w:r>
        <w:rPr>
          <w:rFonts w:cs="Arial" w:ascii="Arial" w:hAnsi="Arial"/>
          <w:rtl w:val="true"/>
          <w:lang w:eastAsia="en-US"/>
        </w:rPr>
        <w:t xml:space="preserve">, </w:t>
      </w:r>
      <w:r>
        <w:rPr>
          <w:rFonts w:ascii="Arial" w:hAnsi="Arial" w:cs="Arial"/>
          <w:rtl w:val="true"/>
          <w:lang w:eastAsia="en-US"/>
        </w:rPr>
        <w:t>הובלה וסחר של נשק בכמות רבה מאד</w:t>
      </w:r>
      <w:r>
        <w:rPr>
          <w:rFonts w:cs="Arial" w:ascii="Arial" w:hAnsi="Arial"/>
          <w:rtl w:val="true"/>
          <w:lang w:eastAsia="en-US"/>
        </w:rPr>
        <w:t xml:space="preserve">, </w:t>
      </w:r>
      <w:r>
        <w:rPr>
          <w:rFonts w:ascii="Arial" w:hAnsi="Arial" w:cs="Arial"/>
          <w:rtl w:val="true"/>
          <w:lang w:eastAsia="en-US"/>
        </w:rPr>
        <w:t>בידיעה שנשק זה יגיע לתחום הרשות הפלסטינית</w:t>
      </w:r>
      <w:r>
        <w:rPr>
          <w:rFonts w:cs="Arial" w:ascii="Arial" w:hAnsi="Arial"/>
          <w:rtl w:val="true"/>
          <w:lang w:eastAsia="en-US"/>
        </w:rPr>
        <w:t xml:space="preserve">. </w:t>
      </w:r>
      <w:r>
        <w:rPr>
          <w:rFonts w:ascii="Arial" w:hAnsi="Arial" w:cs="Arial"/>
          <w:rtl w:val="true"/>
          <w:lang w:eastAsia="en-US"/>
        </w:rPr>
        <w:t>לנאשם היה צריך להיות נהיר כי הנשק הרב אותו מסר לידיהם של תושבי השטחים  עלול להגיע לארגוני טרור</w:t>
      </w:r>
      <w:r>
        <w:rPr>
          <w:rFonts w:cs="Arial" w:ascii="Arial" w:hAnsi="Arial"/>
          <w:rtl w:val="true"/>
          <w:lang w:eastAsia="en-US"/>
        </w:rPr>
        <w:t xml:space="preserve">, </w:t>
      </w:r>
      <w:r>
        <w:rPr>
          <w:rFonts w:ascii="Arial" w:hAnsi="Arial" w:cs="Arial"/>
          <w:rtl w:val="true"/>
          <w:lang w:eastAsia="en-US"/>
        </w:rPr>
        <w:t>הפועלים מתוך תחומי הרשות הפלסטינית</w:t>
      </w:r>
      <w:r>
        <w:rPr>
          <w:rFonts w:cs="Arial" w:ascii="Arial" w:hAnsi="Arial"/>
          <w:rtl w:val="true"/>
          <w:lang w:eastAsia="en-US"/>
        </w:rPr>
        <w:t xml:space="preserve">, </w:t>
      </w:r>
      <w:r>
        <w:rPr>
          <w:rFonts w:ascii="Arial" w:hAnsi="Arial" w:cs="Arial"/>
          <w:rtl w:val="true"/>
          <w:lang w:eastAsia="en-US"/>
        </w:rPr>
        <w:t>והעשויים לעשות  בנשק זה שימוש כנגד אזרחי מדינת ישראל</w:t>
      </w:r>
      <w:r>
        <w:rPr>
          <w:rFonts w:cs="Arial" w:ascii="Arial" w:hAnsi="Arial"/>
          <w:rtl w:val="true"/>
          <w:lang w:eastAsia="en-US"/>
        </w:rPr>
        <w:t xml:space="preserve">, </w:t>
      </w:r>
      <w:r>
        <w:rPr>
          <w:rFonts w:ascii="Arial" w:hAnsi="Arial" w:cs="Arial"/>
          <w:rtl w:val="true"/>
          <w:lang w:eastAsia="en-US"/>
        </w:rPr>
        <w:t xml:space="preserve">במסגרת גל הטרור אשר פקד את תושבי מדינת ישראל מאז אוקטובר </w:t>
      </w:r>
      <w:r>
        <w:rPr>
          <w:rFonts w:cs="Arial" w:ascii="Arial" w:hAnsi="Arial"/>
          <w:lang w:eastAsia="en-US"/>
        </w:rPr>
        <w:t>2001</w:t>
      </w:r>
      <w:r>
        <w:rPr>
          <w:rFonts w:cs="Arial" w:ascii="Arial" w:hAnsi="Arial"/>
          <w:rtl w:val="true"/>
          <w:lang w:eastAsia="en-US"/>
        </w:rPr>
        <w:t xml:space="preserve"> </w:t>
      </w:r>
      <w:r>
        <w:rPr>
          <w:rFonts w:ascii="Arial" w:hAnsi="Arial" w:cs="Arial"/>
          <w:rtl w:val="true"/>
          <w:lang w:eastAsia="en-US"/>
        </w:rPr>
        <w:t>ועד היום</w:t>
      </w:r>
      <w:r>
        <w:rPr>
          <w:rFonts w:cs="Arial" w:ascii="Arial" w:hAnsi="Arial"/>
          <w:rtl w:val="true"/>
          <w:lang w:eastAsia="en-US"/>
        </w:rPr>
        <w:t xml:space="preserve">. </w:t>
      </w:r>
      <w:r>
        <w:rPr>
          <w:rFonts w:ascii="Arial" w:hAnsi="Arial" w:cs="Arial"/>
          <w:rtl w:val="true"/>
          <w:lang w:eastAsia="en-US"/>
        </w:rPr>
        <w:t>במעשיו אלו יש לראות בנאשם כמי שהפר את חובת הנאמנות שחייב אזרח ישראלי למדינת ישראל ולתושביה</w:t>
      </w:r>
      <w:r>
        <w:rPr>
          <w:rFonts w:cs="Arial" w:ascii="Arial" w:hAnsi="Arial"/>
          <w:rtl w:val="true"/>
          <w:lang w:eastAsia="en-US"/>
        </w:rPr>
        <w:t xml:space="preserve">. </w:t>
      </w:r>
      <w:r>
        <w:rPr>
          <w:rFonts w:ascii="Arial" w:hAnsi="Arial" w:cs="Arial"/>
          <w:rtl w:val="true"/>
          <w:lang w:eastAsia="en-US"/>
        </w:rPr>
        <w:t>פעילותו של הנאשם נמשכה חדשים ארוכים</w:t>
      </w:r>
      <w:r>
        <w:rPr>
          <w:rFonts w:cs="Arial" w:ascii="Arial" w:hAnsi="Arial"/>
          <w:rtl w:val="true"/>
          <w:lang w:eastAsia="en-US"/>
        </w:rPr>
        <w:t xml:space="preserve">, </w:t>
      </w:r>
      <w:r>
        <w:rPr>
          <w:rFonts w:ascii="Arial" w:hAnsi="Arial" w:cs="Arial"/>
          <w:rtl w:val="true"/>
          <w:lang w:eastAsia="en-US"/>
        </w:rPr>
        <w:t>כששה במספר</w:t>
      </w:r>
      <w:r>
        <w:rPr>
          <w:rFonts w:cs="Arial" w:ascii="Arial" w:hAnsi="Arial"/>
          <w:rtl w:val="true"/>
          <w:lang w:eastAsia="en-US"/>
        </w:rPr>
        <w:t xml:space="preserve">, </w:t>
      </w:r>
      <w:r>
        <w:rPr>
          <w:rFonts w:ascii="Arial" w:hAnsi="Arial" w:cs="Arial"/>
          <w:rtl w:val="true"/>
          <w:lang w:eastAsia="en-US"/>
        </w:rPr>
        <w:t xml:space="preserve">כשהוא מצליח להעביר לתחומי הרשות הפלסטינית </w:t>
      </w:r>
      <w:r>
        <w:rPr>
          <w:rFonts w:cs="Arial" w:ascii="Arial" w:hAnsi="Arial"/>
          <w:lang w:eastAsia="en-US"/>
        </w:rPr>
        <w:t>53</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 ויש להניח כי אילמלא פעילותם היעילה של כוחות הביטחון</w:t>
      </w:r>
      <w:r>
        <w:rPr>
          <w:rFonts w:cs="Arial" w:ascii="Arial" w:hAnsi="Arial"/>
          <w:rtl w:val="true"/>
          <w:lang w:eastAsia="en-US"/>
        </w:rPr>
        <w:t xml:space="preserve">, </w:t>
      </w:r>
      <w:r>
        <w:rPr>
          <w:rFonts w:ascii="Arial" w:hAnsi="Arial" w:cs="Arial"/>
          <w:rtl w:val="true"/>
          <w:lang w:eastAsia="en-US"/>
        </w:rPr>
        <w:t>אשר חשפו את מעשיו של הנאשם</w:t>
      </w:r>
      <w:r>
        <w:rPr>
          <w:rFonts w:cs="Arial" w:ascii="Arial" w:hAnsi="Arial"/>
          <w:rtl w:val="true"/>
          <w:lang w:eastAsia="en-US"/>
        </w:rPr>
        <w:t xml:space="preserve">, </w:t>
      </w:r>
      <w:r>
        <w:rPr>
          <w:rFonts w:ascii="Arial" w:hAnsi="Arial" w:cs="Arial"/>
          <w:rtl w:val="true"/>
          <w:lang w:eastAsia="en-US"/>
        </w:rPr>
        <w:t>היה ממשיך הוא במעשיו אלו ומצליח להעביר את כמות הנשק הנוספת אותה ביקש להעביר</w:t>
      </w:r>
      <w:r>
        <w:rPr>
          <w:rFonts w:cs="Arial" w:ascii="Arial" w:hAnsi="Arial"/>
          <w:rtl w:val="true"/>
          <w:lang w:eastAsia="en-US"/>
        </w:rPr>
        <w:t xml:space="preserve">, </w:t>
      </w:r>
      <w:r>
        <w:rPr>
          <w:rFonts w:ascii="Arial" w:hAnsi="Arial" w:cs="Arial"/>
          <w:rtl w:val="true"/>
          <w:lang w:eastAsia="en-US"/>
        </w:rPr>
        <w:t xml:space="preserve">והיא </w:t>
      </w:r>
      <w:r>
        <w:rPr>
          <w:rFonts w:cs="Arial" w:ascii="Arial" w:hAnsi="Arial"/>
          <w:lang w:eastAsia="en-US"/>
        </w:rPr>
        <w:t>24</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 xml:space="preserve">ניקוב מטול </w:t>
      </w:r>
      <w:r>
        <w:rPr>
          <w:rFonts w:cs="Arial" w:ascii="Arial" w:hAnsi="Arial"/>
          <w:lang w:eastAsia="en-US"/>
        </w:rPr>
        <w:t>RPG</w:t>
      </w:r>
      <w:r>
        <w:rPr>
          <w:rFonts w:cs="Arial" w:ascii="Arial" w:hAnsi="Arial"/>
          <w:rtl w:val="true"/>
          <w:lang w:eastAsia="en-US"/>
        </w:rPr>
        <w:t xml:space="preserve"> </w:t>
      </w:r>
      <w:r>
        <w:rPr>
          <w:rFonts w:ascii="Arial" w:hAnsi="Arial" w:cs="Arial"/>
          <w:rtl w:val="true"/>
          <w:lang w:eastAsia="en-US"/>
        </w:rPr>
        <w:t>והרבה מאד כדורי תחמושת</w:t>
      </w:r>
      <w:r>
        <w:rPr>
          <w:rFonts w:cs="Arial" w:ascii="Arial" w:hAnsi="Arial"/>
          <w:rtl w:val="true"/>
          <w:lang w:eastAsia="en-US"/>
        </w:rPr>
        <w:t xml:space="preserve">. </w:t>
      </w:r>
      <w:r>
        <w:rPr>
          <w:rFonts w:ascii="Arial" w:hAnsi="Arial" w:cs="Arial"/>
          <w:rtl w:val="true"/>
          <w:lang w:eastAsia="en-US"/>
        </w:rPr>
        <w:t>טענתו של הנאשם כי יש לראות בו את החוליה השולית בשרשרת הברחת כלי הנשק נדחית בשתי ידיים שכן היה הוא חוליה חשובה בשרשרת ההברחה</w:t>
      </w:r>
      <w:r>
        <w:rPr>
          <w:rFonts w:cs="Arial" w:ascii="Arial" w:hAnsi="Arial"/>
          <w:rtl w:val="true"/>
          <w:lang w:eastAsia="en-US"/>
        </w:rPr>
        <w:t xml:space="preserve">. </w:t>
      </w:r>
      <w:r>
        <w:rPr>
          <w:rFonts w:ascii="Arial" w:hAnsi="Arial" w:cs="Arial"/>
          <w:rtl w:val="true"/>
          <w:lang w:eastAsia="en-US"/>
        </w:rPr>
        <w:t>הוא זה אשר הוביל את כלי הנשק  מה</w:t>
      </w:r>
      <w:r>
        <w:rPr>
          <w:rFonts w:cs="Arial" w:ascii="Arial" w:hAnsi="Arial"/>
          <w:rtl w:val="true"/>
          <w:lang w:eastAsia="en-US"/>
        </w:rPr>
        <w:t>"</w:t>
      </w:r>
      <w:r>
        <w:rPr>
          <w:rFonts w:ascii="Arial" w:hAnsi="Arial" w:cs="Arial"/>
          <w:rtl w:val="true"/>
          <w:lang w:eastAsia="en-US"/>
        </w:rPr>
        <w:t>מבריחים</w:t>
      </w:r>
      <w:r>
        <w:rPr>
          <w:rFonts w:cs="Arial" w:ascii="Arial" w:hAnsi="Arial"/>
          <w:rtl w:val="true"/>
          <w:lang w:eastAsia="en-US"/>
        </w:rPr>
        <w:t xml:space="preserve">" </w:t>
      </w:r>
      <w:r>
        <w:rPr>
          <w:rFonts w:ascii="Arial" w:hAnsi="Arial" w:cs="Arial"/>
          <w:rtl w:val="true"/>
          <w:lang w:eastAsia="en-US"/>
        </w:rPr>
        <w:t xml:space="preserve">תושבי  ממצרים אל  </w:t>
      </w:r>
      <w:r>
        <w:rPr>
          <w:rFonts w:cs="Arial" w:ascii="Arial" w:hAnsi="Arial"/>
          <w:rtl w:val="true"/>
          <w:lang w:eastAsia="en-US"/>
        </w:rPr>
        <w:t>"</w:t>
      </w:r>
      <w:r>
        <w:rPr>
          <w:rFonts w:ascii="Arial" w:hAnsi="Arial" w:cs="Arial"/>
          <w:rtl w:val="true"/>
          <w:lang w:eastAsia="en-US"/>
        </w:rPr>
        <w:t>הקונים</w:t>
      </w:r>
      <w:r>
        <w:rPr>
          <w:rFonts w:cs="Arial" w:ascii="Arial" w:hAnsi="Arial"/>
          <w:rtl w:val="true"/>
          <w:lang w:eastAsia="en-US"/>
        </w:rPr>
        <w:t xml:space="preserve">" </w:t>
      </w:r>
      <w:r>
        <w:rPr>
          <w:rFonts w:ascii="Arial" w:hAnsi="Arial" w:cs="Arial"/>
          <w:rtl w:val="true"/>
          <w:lang w:eastAsia="en-US"/>
        </w:rPr>
        <w:t>תושבי השטחים</w:t>
      </w:r>
      <w:r>
        <w:rPr>
          <w:rFonts w:cs="Arial" w:ascii="Arial" w:hAnsi="Arial"/>
          <w:rtl w:val="true"/>
          <w:lang w:eastAsia="en-US"/>
        </w:rPr>
        <w:t xml:space="preserve">. </w:t>
      </w:r>
      <w:r>
        <w:rPr>
          <w:rFonts w:ascii="Arial" w:hAnsi="Arial" w:cs="Arial"/>
          <w:rtl w:val="true"/>
          <w:lang w:eastAsia="en-US"/>
        </w:rPr>
        <w:t>הנאשם ניצל את מעמדו כתושב ואזרח ישראל</w:t>
      </w:r>
      <w:r>
        <w:rPr>
          <w:rFonts w:cs="Arial" w:ascii="Arial" w:hAnsi="Arial"/>
          <w:rtl w:val="true"/>
          <w:lang w:eastAsia="en-US"/>
        </w:rPr>
        <w:t xml:space="preserve">, </w:t>
      </w:r>
      <w:r>
        <w:rPr>
          <w:rFonts w:ascii="Arial" w:hAnsi="Arial" w:cs="Arial"/>
          <w:rtl w:val="true"/>
          <w:lang w:eastAsia="en-US"/>
        </w:rPr>
        <w:t>היכול לנוע באופן חופשי בתחומי מדינת ישראל כשהוא נוסע בכלי רכב בעל לוחית רישוי ישראלית</w:t>
      </w:r>
      <w:r>
        <w:rPr>
          <w:rFonts w:cs="Arial" w:ascii="Arial" w:hAnsi="Arial"/>
          <w:rtl w:val="true"/>
          <w:lang w:eastAsia="en-US"/>
        </w:rPr>
        <w:t xml:space="preserve">. </w:t>
      </w:r>
      <w:r>
        <w:rPr>
          <w:rFonts w:ascii="Arial" w:hAnsi="Arial" w:cs="Arial"/>
          <w:rtl w:val="true"/>
          <w:lang w:eastAsia="en-US"/>
        </w:rPr>
        <w:t>לולא שיתוף הפעולה של הנאשם</w:t>
      </w:r>
      <w:r>
        <w:rPr>
          <w:rFonts w:cs="Arial" w:ascii="Arial" w:hAnsi="Arial"/>
          <w:rtl w:val="true"/>
          <w:lang w:eastAsia="en-US"/>
        </w:rPr>
        <w:t xml:space="preserve">, </w:t>
      </w:r>
      <w:r>
        <w:rPr>
          <w:rFonts w:ascii="Arial" w:hAnsi="Arial" w:cs="Arial"/>
          <w:rtl w:val="true"/>
          <w:lang w:eastAsia="en-US"/>
        </w:rPr>
        <w:t>כחוליה מקשרת לא ניתן היה להוציא את פעולות הברחת כלי הנשק אל הפועל</w:t>
      </w:r>
      <w:r>
        <w:rPr>
          <w:rFonts w:cs="Arial" w:ascii="Arial" w:hAnsi="Arial"/>
          <w:rtl w:val="true"/>
          <w:lang w:eastAsia="en-US"/>
        </w:rPr>
        <w:t xml:space="preserve">. </w:t>
      </w:r>
    </w:p>
    <w:p>
      <w:pPr>
        <w:pStyle w:val="Normal"/>
        <w:ind w:start="36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בעתות מלחמה בהן מצויה כיום מדינת ישראל אל מול גורמי טרור היוצאים מתוך גבולות הרשות הפלסטינית לפגוע באזרחי מדינת ישראל</w:t>
      </w:r>
      <w:r>
        <w:rPr>
          <w:rFonts w:cs="Arial" w:ascii="Arial" w:hAnsi="Arial"/>
          <w:rtl w:val="true"/>
          <w:lang w:eastAsia="en-US"/>
        </w:rPr>
        <w:t xml:space="preserve">, </w:t>
      </w:r>
      <w:r>
        <w:rPr>
          <w:rFonts w:ascii="Arial" w:hAnsi="Arial" w:cs="Arial"/>
          <w:rtl w:val="true"/>
          <w:lang w:eastAsia="en-US"/>
        </w:rPr>
        <w:t>יש לנקוט ביד קשה ולהעלות את רף הענישה כלפי עברינים הנתפסים מבצעים עבירות של סחר בכלי נשק</w:t>
      </w:r>
      <w:r>
        <w:rPr>
          <w:rFonts w:cs="Arial" w:ascii="Arial" w:hAnsi="Arial"/>
          <w:rtl w:val="true"/>
          <w:lang w:eastAsia="en-US"/>
        </w:rPr>
        <w:t xml:space="preserve">, </w:t>
      </w:r>
      <w:r>
        <w:rPr>
          <w:rFonts w:ascii="Arial" w:hAnsi="Arial" w:cs="Arial"/>
          <w:rtl w:val="true"/>
          <w:lang w:eastAsia="en-US"/>
        </w:rPr>
        <w:t>בפרט כאשר מדובר בהברחת כלי נשק לתחומי הרשות הפלסטינית או לגורמים  עויינים אחרים</w:t>
      </w:r>
      <w:r>
        <w:rPr>
          <w:rFonts w:cs="Arial" w:ascii="Arial" w:hAnsi="Arial"/>
          <w:rtl w:val="true"/>
          <w:lang w:eastAsia="en-US"/>
        </w:rPr>
        <w:t xml:space="preserve">. </w:t>
      </w:r>
      <w:r>
        <w:rPr>
          <w:rFonts w:ascii="Arial" w:hAnsi="Arial" w:cs="Arial"/>
          <w:rtl w:val="true"/>
          <w:lang w:eastAsia="en-US"/>
        </w:rPr>
        <w:t>כוחות הביטחון עושים עבודתם ימים כלילות במלחמתם המתמדת אל מול גורמי הטרור במטרה למגר את  פעולות הטרור המתבצעות כנגד תושבי מדינת ישראל</w:t>
      </w:r>
      <w:r>
        <w:rPr>
          <w:rFonts w:cs="Arial" w:ascii="Arial" w:hAnsi="Arial"/>
          <w:rtl w:val="true"/>
          <w:lang w:eastAsia="en-US"/>
        </w:rPr>
        <w:t xml:space="preserve">. </w:t>
      </w:r>
      <w:r>
        <w:rPr>
          <w:rFonts w:ascii="Arial" w:hAnsi="Arial" w:cs="Arial"/>
          <w:rtl w:val="true"/>
          <w:lang w:eastAsia="en-US"/>
        </w:rPr>
        <w:t>למלחמת חרמה זו מתגייס בית המשפט בדרך של הוצאת  מסר הרתעתי חסר פשרות</w:t>
      </w:r>
      <w:r>
        <w:rPr>
          <w:rFonts w:cs="Arial" w:ascii="Arial" w:hAnsi="Arial"/>
          <w:rtl w:val="true"/>
          <w:lang w:eastAsia="en-US"/>
        </w:rPr>
        <w:t xml:space="preserve">,  </w:t>
      </w:r>
      <w:r>
        <w:rPr>
          <w:rFonts w:ascii="Arial" w:hAnsi="Arial" w:cs="Arial"/>
          <w:rtl w:val="true"/>
          <w:lang w:eastAsia="en-US"/>
        </w:rPr>
        <w:t>לפיו כל מי שימצא  מבצע עבירות בנשק ובפרט סחר בנשק או יצוא יבוא והובלה של כלי נשק  ייענש קשות</w:t>
      </w:r>
      <w:r>
        <w:rPr>
          <w:rFonts w:cs="Arial" w:ascii="Arial" w:hAnsi="Arial"/>
          <w:rtl w:val="true"/>
          <w:lang w:eastAsia="en-US"/>
        </w:rPr>
        <w:t xml:space="preserve">. </w:t>
      </w:r>
      <w:r>
        <w:rPr>
          <w:rFonts w:ascii="Arial" w:hAnsi="Arial" w:cs="Arial"/>
          <w:rtl w:val="true"/>
          <w:lang w:eastAsia="en-US"/>
        </w:rPr>
        <w:t>ואכן מדיניות הענישה בעבירות של יבוא יצוא וסחר בכלי נשק נוקטת בגישה המחמירה</w:t>
      </w:r>
      <w:r>
        <w:rPr>
          <w:rFonts w:cs="Arial" w:ascii="Arial" w:hAnsi="Arial"/>
          <w:rtl w:val="true"/>
          <w:lang w:eastAsia="en-US"/>
        </w:rPr>
        <w:t xml:space="preserve">, </w:t>
      </w:r>
      <w:r>
        <w:rPr>
          <w:rFonts w:ascii="Arial" w:hAnsi="Arial" w:cs="Arial"/>
          <w:rtl w:val="true"/>
          <w:lang w:eastAsia="en-US"/>
        </w:rPr>
        <w:t>בפרט בשנים האחרונות בהן מצויה מדינת ישראל במצב לוחמה אל מול תושבי הרשות הפלסטינית וכאשר הברחת כלי נשק אל ארגוני טרור הפועלים בתחומי הרשות הפלסטינית הפכה לתופעה שכיחה</w:t>
      </w:r>
      <w:r>
        <w:rPr>
          <w:rFonts w:cs="Arial" w:ascii="Arial" w:hAnsi="Arial"/>
          <w:rtl w:val="true"/>
          <w:lang w:eastAsia="en-US"/>
        </w:rPr>
        <w:t xml:space="preserve">, </w:t>
      </w:r>
      <w:r>
        <w:rPr>
          <w:rFonts w:ascii="Arial" w:hAnsi="Arial" w:cs="Arial"/>
          <w:rtl w:val="true"/>
          <w:lang w:eastAsia="en-US"/>
        </w:rPr>
        <w:t>בין בשל בצע כסף ובין בשל טעמים לאומיים</w:t>
      </w:r>
      <w:r>
        <w:rPr>
          <w:rFonts w:cs="Arial" w:ascii="Arial" w:hAnsi="Arial"/>
          <w:rtl w:val="true"/>
          <w:lang w:eastAsia="en-US"/>
        </w:rPr>
        <w:t xml:space="preserve">. </w:t>
      </w:r>
      <w:r>
        <w:rPr>
          <w:rFonts w:ascii="Arial" w:hAnsi="Arial" w:cs="Arial"/>
          <w:rtl w:val="true"/>
          <w:lang w:eastAsia="en-US"/>
        </w:rPr>
        <w:t>בנסיבות חמורות במיוחד אשר נדונו           בע</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 xml:space="preserve">. </w:t>
      </w:r>
      <w:r>
        <w:rPr>
          <w:rFonts w:cs="Arial" w:ascii="Arial" w:hAnsi="Arial"/>
          <w:lang w:eastAsia="en-US"/>
        </w:rPr>
        <w:t>4831/03</w:t>
      </w:r>
      <w:r>
        <w:rPr>
          <w:rFonts w:cs="Arial" w:ascii="Arial" w:hAnsi="Arial"/>
          <w:rtl w:val="true"/>
          <w:lang w:eastAsia="en-US"/>
        </w:rPr>
        <w:t xml:space="preserve"> </w:t>
      </w:r>
      <w:r>
        <w:rPr>
          <w:rFonts w:ascii="Arial" w:hAnsi="Arial" w:cs="Arial"/>
          <w:b/>
          <w:b/>
          <w:bCs/>
          <w:u w:val="single"/>
          <w:rtl w:val="true"/>
          <w:lang w:eastAsia="en-US"/>
        </w:rPr>
        <w:t>מחמוד אבו בר נ</w:t>
      </w:r>
      <w:r>
        <w:rPr>
          <w:rFonts w:cs="Arial" w:ascii="Arial" w:hAnsi="Arial"/>
          <w:b/>
          <w:bCs/>
          <w:u w:val="single"/>
          <w:rtl w:val="true"/>
          <w:lang w:eastAsia="en-US"/>
        </w:rPr>
        <w:t xml:space="preserve">' </w:t>
      </w:r>
      <w:r>
        <w:rPr>
          <w:rFonts w:ascii="Arial" w:hAnsi="Arial" w:cs="Arial"/>
          <w:b/>
          <w:b/>
          <w:bCs/>
          <w:u w:val="single"/>
          <w:rtl w:val="true"/>
          <w:lang w:eastAsia="en-US"/>
        </w:rPr>
        <w:t>מדינת ישראל</w:t>
      </w:r>
      <w:r>
        <w:rPr>
          <w:rFonts w:ascii="Arial" w:hAnsi="Arial" w:cs="Arial"/>
          <w:rtl w:val="true"/>
          <w:lang w:eastAsia="en-US"/>
        </w:rPr>
        <w:t xml:space="preserve"> דינים עליון</w:t>
      </w:r>
      <w:r>
        <w:rPr>
          <w:rFonts w:cs="Arial" w:ascii="Arial" w:hAnsi="Arial"/>
          <w:rtl w:val="true"/>
          <w:lang w:eastAsia="en-US"/>
        </w:rPr>
        <w:t xml:space="preserve">, </w:t>
      </w:r>
      <w:r>
        <w:rPr>
          <w:rFonts w:ascii="Arial" w:hAnsi="Arial" w:cs="Arial"/>
          <w:rtl w:val="true"/>
          <w:lang w:eastAsia="en-US"/>
        </w:rPr>
        <w:t>כרך סז</w:t>
      </w:r>
      <w:r>
        <w:rPr>
          <w:rFonts w:cs="Arial" w:ascii="Arial" w:hAnsi="Arial"/>
          <w:rtl w:val="true"/>
          <w:lang w:eastAsia="en-US"/>
        </w:rPr>
        <w:t xml:space="preserve">' </w:t>
      </w:r>
      <w:r>
        <w:rPr>
          <w:rFonts w:cs="Arial" w:ascii="Arial" w:hAnsi="Arial"/>
          <w:lang w:eastAsia="en-US"/>
        </w:rPr>
        <w:t>847</w:t>
      </w:r>
      <w:r>
        <w:rPr>
          <w:rFonts w:cs="Arial" w:ascii="Arial" w:hAnsi="Arial"/>
          <w:rtl w:val="true"/>
          <w:lang w:eastAsia="en-US"/>
        </w:rPr>
        <w:t xml:space="preserve">, </w:t>
      </w:r>
      <w:r>
        <w:rPr>
          <w:rFonts w:ascii="Arial" w:hAnsi="Arial" w:cs="Arial"/>
          <w:rtl w:val="true"/>
          <w:lang w:eastAsia="en-US"/>
        </w:rPr>
        <w:t xml:space="preserve">בהן הורשעו הנאשמים בגניבה של </w:t>
      </w:r>
      <w:r>
        <w:rPr>
          <w:rFonts w:cs="Arial" w:ascii="Arial" w:hAnsi="Arial"/>
          <w:rtl w:val="true"/>
          <w:lang w:eastAsia="en-US"/>
        </w:rPr>
        <w:t xml:space="preserve">- </w:t>
      </w:r>
      <w:r>
        <w:rPr>
          <w:rFonts w:cs="Arial" w:ascii="Arial" w:hAnsi="Arial"/>
          <w:lang w:eastAsia="en-US"/>
        </w:rPr>
        <w:t>58</w:t>
      </w:r>
      <w:r>
        <w:rPr>
          <w:rFonts w:cs="Arial" w:ascii="Arial" w:hAnsi="Arial"/>
          <w:rtl w:val="true"/>
          <w:lang w:eastAsia="en-US"/>
        </w:rPr>
        <w:t xml:space="preserve"> </w:t>
      </w:r>
      <w:r>
        <w:rPr>
          <w:rFonts w:ascii="Arial" w:hAnsi="Arial" w:cs="Arial"/>
          <w:rtl w:val="true"/>
          <w:lang w:eastAsia="en-US"/>
        </w:rPr>
        <w:t xml:space="preserve">רובי </w:t>
      </w:r>
      <w:r>
        <w:rPr>
          <w:rFonts w:cs="Arial" w:ascii="Arial" w:hAnsi="Arial"/>
          <w:lang w:eastAsia="en-US"/>
        </w:rPr>
        <w:t>M-16</w:t>
      </w:r>
      <w:r>
        <w:rPr>
          <w:rFonts w:cs="Arial" w:ascii="Arial" w:hAnsi="Arial"/>
          <w:rtl w:val="true"/>
          <w:lang w:eastAsia="en-US"/>
        </w:rPr>
        <w:t xml:space="preserve"> </w:t>
      </w:r>
      <w:r>
        <w:rPr>
          <w:rFonts w:cs="Arial" w:ascii="Arial" w:hAnsi="Arial"/>
          <w:rtl w:val="true"/>
          <w:lang w:eastAsia="en-US"/>
        </w:rPr>
        <w:t xml:space="preserve"> </w:t>
      </w:r>
      <w:r>
        <w:rPr>
          <w:rFonts w:ascii="Arial" w:hAnsi="Arial" w:cs="Arial"/>
          <w:rtl w:val="true"/>
          <w:lang w:eastAsia="en-US"/>
        </w:rPr>
        <w:t xml:space="preserve">ומכירה של </w:t>
      </w:r>
      <w:r>
        <w:rPr>
          <w:rFonts w:cs="Arial" w:ascii="Arial" w:hAnsi="Arial"/>
          <w:lang w:eastAsia="en-US"/>
        </w:rPr>
        <w:t>9</w:t>
      </w:r>
      <w:r>
        <w:rPr>
          <w:rFonts w:cs="Arial" w:ascii="Arial" w:hAnsi="Arial"/>
          <w:rtl w:val="true"/>
          <w:lang w:eastAsia="en-US"/>
        </w:rPr>
        <w:t xml:space="preserve"> </w:t>
      </w:r>
      <w:r>
        <w:rPr>
          <w:rFonts w:ascii="Arial" w:hAnsi="Arial" w:cs="Arial"/>
          <w:rtl w:val="true"/>
          <w:lang w:eastAsia="en-US"/>
        </w:rPr>
        <w:t>רובים לתושב הרשות הפלסטינית</w:t>
      </w:r>
      <w:r>
        <w:rPr>
          <w:rFonts w:cs="Arial" w:ascii="Arial" w:hAnsi="Arial"/>
          <w:rtl w:val="true"/>
          <w:lang w:eastAsia="en-US"/>
        </w:rPr>
        <w:t xml:space="preserve">, </w:t>
      </w:r>
      <w:r>
        <w:rPr>
          <w:rFonts w:ascii="Arial" w:hAnsi="Arial" w:cs="Arial"/>
          <w:rtl w:val="true"/>
          <w:lang w:eastAsia="en-US"/>
        </w:rPr>
        <w:t>הכיר בית המשפט העליון בצורך להחמיר בענישה בעבירות אלה שכן מתבקשת היא עקב הנסיבות שהזמן גרמן</w:t>
      </w:r>
      <w:r>
        <w:rPr>
          <w:rFonts w:cs="Arial" w:ascii="Arial" w:hAnsi="Arial"/>
          <w:rtl w:val="true"/>
          <w:lang w:eastAsia="en-US"/>
        </w:rPr>
        <w:t xml:space="preserve">. </w:t>
      </w:r>
      <w:r>
        <w:rPr>
          <w:rFonts w:ascii="Arial" w:hAnsi="Arial" w:cs="Arial"/>
          <w:rtl w:val="true"/>
          <w:lang w:eastAsia="en-US"/>
        </w:rPr>
        <w:t>אולם</w:t>
      </w:r>
      <w:r>
        <w:rPr>
          <w:rFonts w:cs="Arial" w:ascii="Arial" w:hAnsi="Arial"/>
          <w:rtl w:val="true"/>
          <w:lang w:eastAsia="en-US"/>
        </w:rPr>
        <w:t xml:space="preserve">, </w:t>
      </w:r>
      <w:r>
        <w:rPr>
          <w:rFonts w:ascii="Arial" w:hAnsi="Arial" w:cs="Arial"/>
          <w:rtl w:val="true"/>
          <w:lang w:eastAsia="en-US"/>
        </w:rPr>
        <w:t xml:space="preserve">באותן נסיבות קבע כי יש מקום שההחמרה בענישה תעשה בצורה מדורגת ועל כן מוצא הוא לנכון להפחית בעונשם של הנאשמים באופן שעונשו של הנאשם </w:t>
      </w:r>
      <w:r>
        <w:rPr>
          <w:rFonts w:cs="Arial" w:ascii="Arial" w:hAnsi="Arial"/>
          <w:lang w:eastAsia="en-US"/>
        </w:rPr>
        <w:t>1</w:t>
      </w:r>
      <w:r>
        <w:rPr>
          <w:rFonts w:cs="Arial" w:ascii="Arial" w:hAnsi="Arial"/>
          <w:rtl w:val="true"/>
          <w:lang w:eastAsia="en-US"/>
        </w:rPr>
        <w:t xml:space="preserve"> </w:t>
      </w:r>
      <w:r>
        <w:rPr>
          <w:rFonts w:ascii="Arial" w:hAnsi="Arial" w:cs="Arial"/>
          <w:rtl w:val="true"/>
          <w:lang w:eastAsia="en-US"/>
        </w:rPr>
        <w:t>הופחת מ</w:t>
      </w:r>
      <w:r>
        <w:rPr>
          <w:rFonts w:cs="Arial" w:ascii="Arial" w:hAnsi="Arial"/>
          <w:rtl w:val="true"/>
          <w:lang w:eastAsia="en-US"/>
        </w:rPr>
        <w:t xml:space="preserve">- </w:t>
      </w:r>
      <w:r>
        <w:rPr>
          <w:rFonts w:cs="Arial" w:ascii="Arial" w:hAnsi="Arial"/>
          <w:lang w:eastAsia="en-US"/>
        </w:rPr>
        <w:t>17</w:t>
      </w:r>
      <w:r>
        <w:rPr>
          <w:rFonts w:cs="Arial" w:ascii="Arial" w:hAnsi="Arial"/>
          <w:rtl w:val="true"/>
          <w:lang w:eastAsia="en-US"/>
        </w:rPr>
        <w:t xml:space="preserve"> </w:t>
      </w:r>
      <w:r>
        <w:rPr>
          <w:rFonts w:ascii="Arial" w:hAnsi="Arial" w:cs="Arial"/>
          <w:rtl w:val="true"/>
          <w:lang w:eastAsia="en-US"/>
        </w:rPr>
        <w:t>שנות מאסר בפועל ל</w:t>
      </w:r>
      <w:r>
        <w:rPr>
          <w:rFonts w:cs="Arial" w:ascii="Arial" w:hAnsi="Arial"/>
          <w:rtl w:val="true"/>
          <w:lang w:eastAsia="en-US"/>
        </w:rPr>
        <w:t>-</w:t>
      </w:r>
      <w:r>
        <w:rPr>
          <w:rFonts w:cs="Arial" w:ascii="Arial" w:hAnsi="Arial"/>
          <w:lang w:eastAsia="en-US"/>
        </w:rPr>
        <w:t>15</w:t>
      </w:r>
      <w:r>
        <w:rPr>
          <w:rFonts w:cs="Arial" w:ascii="Arial" w:hAnsi="Arial"/>
          <w:rtl w:val="true"/>
          <w:lang w:eastAsia="en-US"/>
        </w:rPr>
        <w:t xml:space="preserve"> </w:t>
      </w:r>
      <w:r>
        <w:rPr>
          <w:rFonts w:ascii="Arial" w:hAnsi="Arial" w:cs="Arial"/>
          <w:rtl w:val="true"/>
          <w:lang w:eastAsia="en-US"/>
        </w:rPr>
        <w:t>שנות מאסר ועונשם של  הנאשמים האחרים הופחת מ</w:t>
      </w:r>
      <w:r>
        <w:rPr>
          <w:rFonts w:cs="Arial" w:ascii="Arial" w:hAnsi="Arial"/>
          <w:rtl w:val="true"/>
          <w:lang w:eastAsia="en-US"/>
        </w:rPr>
        <w:t xml:space="preserve">- </w:t>
      </w:r>
      <w:r>
        <w:rPr>
          <w:rFonts w:cs="Arial" w:ascii="Arial" w:hAnsi="Arial"/>
          <w:lang w:eastAsia="en-US"/>
        </w:rPr>
        <w:t>12</w:t>
      </w:r>
      <w:r>
        <w:rPr>
          <w:rFonts w:cs="Arial" w:ascii="Arial" w:hAnsi="Arial"/>
          <w:rtl w:val="true"/>
          <w:lang w:eastAsia="en-US"/>
        </w:rPr>
        <w:t xml:space="preserve"> </w:t>
      </w:r>
      <w:r>
        <w:rPr>
          <w:rFonts w:ascii="Arial" w:hAnsi="Arial" w:cs="Arial"/>
          <w:rtl w:val="true"/>
          <w:lang w:eastAsia="en-US"/>
        </w:rPr>
        <w:t>שנות מאסר בפועל ל</w:t>
      </w:r>
      <w:r>
        <w:rPr>
          <w:rFonts w:cs="Arial" w:ascii="Arial" w:hAnsi="Arial"/>
          <w:rtl w:val="true"/>
          <w:lang w:eastAsia="en-US"/>
        </w:rPr>
        <w:t>-</w:t>
      </w:r>
      <w:r>
        <w:rPr>
          <w:rFonts w:cs="Arial" w:ascii="Arial" w:hAnsi="Arial"/>
          <w:lang w:eastAsia="en-US"/>
        </w:rPr>
        <w:t>10</w:t>
      </w:r>
      <w:r>
        <w:rPr>
          <w:rFonts w:cs="Arial" w:ascii="Arial" w:hAnsi="Arial"/>
          <w:rtl w:val="true"/>
          <w:lang w:eastAsia="en-US"/>
        </w:rPr>
        <w:t xml:space="preserve"> </w:t>
      </w:r>
      <w:r>
        <w:rPr>
          <w:rFonts w:ascii="Arial" w:hAnsi="Arial" w:cs="Arial"/>
          <w:rtl w:val="true"/>
          <w:lang w:eastAsia="en-US"/>
        </w:rPr>
        <w:t>שנות מאסר בפועל</w:t>
      </w:r>
      <w:r>
        <w:rPr>
          <w:rFonts w:cs="Arial" w:ascii="Arial" w:hAnsi="Arial"/>
          <w:rtl w:val="true"/>
          <w:lang w:eastAsia="en-US"/>
        </w:rPr>
        <w:t xml:space="preserve">. </w:t>
      </w:r>
      <w:r>
        <w:rPr>
          <w:rFonts w:ascii="Arial" w:hAnsi="Arial" w:cs="Arial"/>
          <w:rtl w:val="true"/>
          <w:lang w:eastAsia="en-US"/>
        </w:rPr>
        <w:t>בית המשפט העליון נותן את הדעת לעובדה כי הנאשמים שיתפו פעולה עם גורמי החקירה גם לגבי אירועים נשוא כתב האישום וגם לגבי אירועים מן העבר וכן נתן את דעתו לנסיבותיהן האישיות של הנאשמים</w:t>
      </w:r>
      <w:r>
        <w:rPr>
          <w:rFonts w:cs="Arial" w:ascii="Arial" w:hAnsi="Arial"/>
          <w:rtl w:val="true"/>
          <w:lang w:eastAsia="en-US"/>
        </w:rPr>
        <w:t xml:space="preserve">. </w:t>
      </w:r>
    </w:p>
    <w:p>
      <w:pPr>
        <w:pStyle w:val="Normal"/>
        <w:ind w:start="720" w:end="0"/>
        <w:jc w:val="both"/>
        <w:rPr/>
      </w:pPr>
      <w:r>
        <w:rPr>
          <w:rFonts w:ascii="Arial" w:hAnsi="Arial" w:cs="Arial"/>
          <w:rtl w:val="true"/>
          <w:lang w:eastAsia="en-US"/>
        </w:rPr>
        <w:t>בע</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 xml:space="preserve">. </w:t>
      </w:r>
      <w:r>
        <w:rPr>
          <w:rFonts w:cs="Arial" w:ascii="Arial" w:hAnsi="Arial"/>
          <w:lang w:eastAsia="en-US"/>
        </w:rPr>
        <w:t>8755/01</w:t>
      </w:r>
      <w:r>
        <w:rPr>
          <w:rFonts w:cs="Arial" w:ascii="Arial" w:hAnsi="Arial"/>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גדבאן</w:t>
      </w:r>
      <w:r>
        <w:rPr>
          <w:rFonts w:ascii="Arial" w:hAnsi="Arial" w:cs="Arial"/>
          <w:rtl w:val="true"/>
          <w:lang w:eastAsia="en-US"/>
        </w:rPr>
        <w:t xml:space="preserve"> דינים עליון</w:t>
      </w:r>
      <w:r>
        <w:rPr>
          <w:rFonts w:cs="Arial" w:ascii="Arial" w:hAnsi="Arial"/>
          <w:rtl w:val="true"/>
          <w:lang w:eastAsia="en-US"/>
        </w:rPr>
        <w:t xml:space="preserve">, </w:t>
      </w:r>
      <w:r>
        <w:rPr>
          <w:rFonts w:ascii="Arial" w:hAnsi="Arial" w:cs="Arial"/>
          <w:rtl w:val="true"/>
          <w:lang w:eastAsia="en-US"/>
        </w:rPr>
        <w:t>כרך סג</w:t>
      </w:r>
      <w:r>
        <w:rPr>
          <w:rFonts w:cs="Arial" w:ascii="Arial" w:hAnsi="Arial"/>
          <w:rtl w:val="true"/>
          <w:lang w:eastAsia="en-US"/>
        </w:rPr>
        <w:t xml:space="preserve">' </w:t>
      </w:r>
      <w:r>
        <w:rPr>
          <w:rFonts w:cs="Arial" w:ascii="Arial" w:hAnsi="Arial"/>
          <w:lang w:eastAsia="en-US"/>
        </w:rPr>
        <w:t>996</w:t>
      </w:r>
      <w:r>
        <w:rPr>
          <w:rFonts w:cs="Arial" w:ascii="Arial" w:hAnsi="Arial"/>
          <w:rtl w:val="true"/>
          <w:lang w:eastAsia="en-US"/>
        </w:rPr>
        <w:t xml:space="preserve">, </w:t>
      </w:r>
      <w:r>
        <w:rPr>
          <w:rFonts w:ascii="Arial" w:hAnsi="Arial" w:cs="Arial"/>
          <w:rtl w:val="true"/>
          <w:lang w:eastAsia="en-US"/>
        </w:rPr>
        <w:t xml:space="preserve">החמיר בית המשפט העליון בעונשם של הנאשמים אשר ייבאו סמים </w:t>
      </w:r>
      <w:r>
        <w:rPr>
          <w:rFonts w:cs="Arial" w:ascii="Arial" w:hAnsi="Arial"/>
          <w:rtl w:val="true"/>
          <w:lang w:eastAsia="en-US"/>
        </w:rPr>
        <w:t>(</w:t>
      </w:r>
      <w:r>
        <w:rPr>
          <w:rFonts w:cs="Arial" w:ascii="Arial" w:hAnsi="Arial"/>
          <w:lang w:eastAsia="en-US"/>
        </w:rPr>
        <w:t>3</w:t>
      </w:r>
      <w:r>
        <w:rPr>
          <w:rFonts w:cs="Arial" w:ascii="Arial" w:hAnsi="Arial"/>
          <w:rtl w:val="true"/>
          <w:lang w:eastAsia="en-US"/>
        </w:rPr>
        <w:t xml:space="preserve"> </w:t>
      </w:r>
      <w:r>
        <w:rPr>
          <w:rFonts w:ascii="Arial" w:hAnsi="Arial" w:cs="Arial"/>
          <w:rtl w:val="true"/>
          <w:lang w:eastAsia="en-US"/>
        </w:rPr>
        <w:t>ק</w:t>
      </w:r>
      <w:r>
        <w:rPr>
          <w:rFonts w:cs="Arial" w:ascii="Arial" w:hAnsi="Arial"/>
          <w:rtl w:val="true"/>
          <w:lang w:eastAsia="en-US"/>
        </w:rPr>
        <w:t>"</w:t>
      </w:r>
      <w:r>
        <w:rPr>
          <w:rFonts w:ascii="Arial" w:hAnsi="Arial" w:cs="Arial"/>
          <w:rtl w:val="true"/>
          <w:lang w:eastAsia="en-US"/>
        </w:rPr>
        <w:t xml:space="preserve">ג הרואין </w:t>
      </w:r>
      <w:r>
        <w:rPr>
          <w:rFonts w:cs="Arial" w:ascii="Arial" w:hAnsi="Arial"/>
          <w:rtl w:val="true"/>
          <w:lang w:eastAsia="en-US"/>
        </w:rPr>
        <w:t xml:space="preserve">, </w:t>
      </w:r>
      <w:r>
        <w:rPr>
          <w:rFonts w:cs="Arial" w:ascii="Arial" w:hAnsi="Arial"/>
          <w:lang w:eastAsia="en-US"/>
        </w:rPr>
        <w:t>3</w:t>
      </w:r>
      <w:r>
        <w:rPr>
          <w:rFonts w:cs="Arial" w:ascii="Arial" w:hAnsi="Arial"/>
          <w:rtl w:val="true"/>
          <w:lang w:eastAsia="en-US"/>
        </w:rPr>
        <w:t xml:space="preserve"> </w:t>
      </w:r>
      <w:r>
        <w:rPr>
          <w:rFonts w:ascii="Arial" w:hAnsi="Arial" w:cs="Arial"/>
          <w:rtl w:val="true"/>
          <w:lang w:eastAsia="en-US"/>
        </w:rPr>
        <w:t>ק</w:t>
      </w:r>
      <w:r>
        <w:rPr>
          <w:rFonts w:cs="Arial" w:ascii="Arial" w:hAnsi="Arial"/>
          <w:rtl w:val="true"/>
          <w:lang w:eastAsia="en-US"/>
        </w:rPr>
        <w:t>"</w:t>
      </w:r>
      <w:r>
        <w:rPr>
          <w:rFonts w:ascii="Arial" w:hAnsi="Arial" w:cs="Arial"/>
          <w:rtl w:val="true"/>
          <w:lang w:eastAsia="en-US"/>
        </w:rPr>
        <w:t>ג חשיש ו</w:t>
      </w:r>
      <w:r>
        <w:rPr>
          <w:rFonts w:cs="Arial" w:ascii="Arial" w:hAnsi="Arial"/>
          <w:rtl w:val="true"/>
          <w:lang w:eastAsia="en-US"/>
        </w:rPr>
        <w:t xml:space="preserve">- </w:t>
      </w:r>
      <w:r>
        <w:rPr>
          <w:rFonts w:cs="Arial" w:ascii="Arial" w:hAnsi="Arial"/>
          <w:lang w:eastAsia="en-US"/>
        </w:rPr>
        <w:t>0.5</w:t>
      </w:r>
      <w:r>
        <w:rPr>
          <w:rFonts w:cs="Arial" w:ascii="Arial" w:hAnsi="Arial"/>
          <w:rtl w:val="true"/>
          <w:lang w:eastAsia="en-US"/>
        </w:rPr>
        <w:t xml:space="preserve">. </w:t>
      </w:r>
      <w:r>
        <w:rPr>
          <w:rFonts w:ascii="Arial" w:hAnsi="Arial" w:cs="Arial"/>
          <w:rtl w:val="true"/>
          <w:lang w:eastAsia="en-US"/>
        </w:rPr>
        <w:t>ק</w:t>
      </w:r>
      <w:r>
        <w:rPr>
          <w:rFonts w:cs="Arial" w:ascii="Arial" w:hAnsi="Arial"/>
          <w:rtl w:val="true"/>
          <w:lang w:eastAsia="en-US"/>
        </w:rPr>
        <w:t>"</w:t>
      </w:r>
      <w:r>
        <w:rPr>
          <w:rFonts w:ascii="Arial" w:hAnsi="Arial" w:cs="Arial"/>
          <w:rtl w:val="true"/>
          <w:lang w:eastAsia="en-US"/>
        </w:rPr>
        <w:t>ג קוקאין</w:t>
      </w:r>
      <w:r>
        <w:rPr>
          <w:rFonts w:cs="Arial" w:ascii="Arial" w:hAnsi="Arial"/>
          <w:rtl w:val="true"/>
          <w:lang w:eastAsia="en-US"/>
        </w:rPr>
        <w:t xml:space="preserve">) </w:t>
      </w:r>
      <w:r>
        <w:rPr>
          <w:rFonts w:ascii="Arial" w:hAnsi="Arial" w:cs="Arial"/>
          <w:rtl w:val="true"/>
          <w:lang w:eastAsia="en-US"/>
        </w:rPr>
        <w:t xml:space="preserve">ונשק   </w:t>
      </w:r>
      <w:r>
        <w:rPr>
          <w:rFonts w:cs="Arial" w:ascii="Arial" w:hAnsi="Arial"/>
          <w:rtl w:val="true"/>
          <w:lang w:eastAsia="en-US"/>
        </w:rPr>
        <w:t>(</w:t>
      </w:r>
      <w:r>
        <w:rPr>
          <w:rFonts w:cs="Arial" w:ascii="Arial" w:hAnsi="Arial"/>
          <w:lang w:eastAsia="en-US"/>
        </w:rPr>
        <w:t>10</w:t>
      </w:r>
      <w:r>
        <w:rPr>
          <w:rFonts w:cs="Arial" w:ascii="Arial" w:hAnsi="Arial"/>
          <w:rtl w:val="true"/>
          <w:lang w:eastAsia="en-US"/>
        </w:rPr>
        <w:t xml:space="preserve"> </w:t>
      </w:r>
      <w:r>
        <w:rPr>
          <w:rFonts w:ascii="Arial" w:hAnsi="Arial" w:cs="Arial"/>
          <w:rtl w:val="true"/>
          <w:lang w:eastAsia="en-US"/>
        </w:rPr>
        <w:t>רימוני יד ו</w:t>
      </w:r>
      <w:r>
        <w:rPr>
          <w:rFonts w:cs="Arial" w:ascii="Arial" w:hAnsi="Arial"/>
          <w:rtl w:val="true"/>
          <w:lang w:eastAsia="en-US"/>
        </w:rPr>
        <w:t xml:space="preserve">- </w:t>
      </w:r>
      <w:r>
        <w:rPr>
          <w:rFonts w:cs="Arial" w:ascii="Arial" w:hAnsi="Arial"/>
          <w:lang w:eastAsia="en-US"/>
        </w:rPr>
        <w:t>6</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w:t>
      </w:r>
      <w:r>
        <w:rPr>
          <w:rFonts w:cs="Arial" w:ascii="Arial" w:hAnsi="Arial"/>
          <w:rtl w:val="true"/>
          <w:lang w:eastAsia="en-US"/>
        </w:rPr>
        <w:t xml:space="preserve">) </w:t>
      </w:r>
      <w:r>
        <w:rPr>
          <w:rFonts w:ascii="Arial" w:hAnsi="Arial" w:cs="Arial"/>
          <w:rtl w:val="true"/>
          <w:lang w:eastAsia="en-US"/>
        </w:rPr>
        <w:t xml:space="preserve">לתחומי מדינת ישראל והטיל עליהם עונשי מאסר של </w:t>
      </w:r>
      <w:r>
        <w:rPr>
          <w:rFonts w:cs="Arial" w:ascii="Arial" w:hAnsi="Arial"/>
          <w:lang w:eastAsia="en-US"/>
        </w:rPr>
        <w:t>11</w:t>
      </w:r>
      <w:r>
        <w:rPr>
          <w:rFonts w:cs="Arial" w:ascii="Arial" w:hAnsi="Arial"/>
          <w:rtl w:val="true"/>
          <w:lang w:eastAsia="en-US"/>
        </w:rPr>
        <w:t xml:space="preserve"> </w:t>
      </w:r>
      <w:r>
        <w:rPr>
          <w:rFonts w:ascii="Arial" w:hAnsi="Arial" w:cs="Arial"/>
          <w:rtl w:val="true"/>
          <w:lang w:eastAsia="en-US"/>
        </w:rPr>
        <w:t>שנות מאסר בפועל ו</w:t>
      </w:r>
      <w:r>
        <w:rPr>
          <w:rFonts w:cs="Arial" w:ascii="Arial" w:hAnsi="Arial"/>
          <w:rtl w:val="true"/>
          <w:lang w:eastAsia="en-US"/>
        </w:rPr>
        <w:t>-</w:t>
      </w:r>
      <w:r>
        <w:rPr>
          <w:rFonts w:cs="Arial" w:ascii="Arial" w:hAnsi="Arial"/>
          <w:lang w:eastAsia="en-US"/>
        </w:rPr>
        <w:t>14</w:t>
      </w:r>
      <w:r>
        <w:rPr>
          <w:rFonts w:cs="Arial" w:ascii="Arial" w:hAnsi="Arial"/>
          <w:rtl w:val="true"/>
          <w:lang w:eastAsia="en-US"/>
        </w:rPr>
        <w:t xml:space="preserve"> </w:t>
      </w:r>
      <w:r>
        <w:rPr>
          <w:rFonts w:ascii="Arial" w:hAnsi="Arial" w:cs="Arial"/>
          <w:rtl w:val="true"/>
          <w:lang w:eastAsia="en-US"/>
        </w:rPr>
        <w:t>שנות מאסר בפועל בהתאמה</w:t>
      </w:r>
      <w:r>
        <w:rPr>
          <w:rFonts w:cs="Arial" w:ascii="Arial" w:hAnsi="Arial"/>
          <w:rtl w:val="true"/>
          <w:lang w:eastAsia="en-US"/>
        </w:rPr>
        <w:t xml:space="preserve">.  </w:t>
      </w:r>
    </w:p>
    <w:p>
      <w:pPr>
        <w:pStyle w:val="Normal"/>
        <w:ind w:start="720" w:end="0"/>
        <w:jc w:val="both"/>
        <w:rPr/>
      </w:pPr>
      <w:r>
        <w:rPr>
          <w:rFonts w:ascii="Arial" w:hAnsi="Arial" w:cs="Arial"/>
          <w:rtl w:val="true"/>
          <w:lang w:eastAsia="en-US"/>
        </w:rPr>
        <w:t>בע</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 xml:space="preserve">. </w:t>
      </w:r>
      <w:r>
        <w:rPr>
          <w:rFonts w:cs="Arial" w:ascii="Arial" w:hAnsi="Arial"/>
          <w:lang w:eastAsia="en-US"/>
        </w:rPr>
        <w:t>5122/04</w:t>
      </w:r>
      <w:r>
        <w:rPr>
          <w:rFonts w:cs="Arial" w:ascii="Arial" w:hAnsi="Arial"/>
          <w:rtl w:val="true"/>
          <w:lang w:eastAsia="en-US"/>
        </w:rPr>
        <w:t xml:space="preserve"> </w:t>
      </w:r>
      <w:r>
        <w:rPr>
          <w:rFonts w:ascii="Arial" w:hAnsi="Arial" w:cs="Arial"/>
          <w:b/>
          <w:b/>
          <w:bCs/>
          <w:u w:val="single"/>
          <w:rtl w:val="true"/>
          <w:lang w:eastAsia="en-US"/>
        </w:rPr>
        <w:t>דניס פולבינוב נ</w:t>
      </w:r>
      <w:r>
        <w:rPr>
          <w:rFonts w:cs="Arial" w:ascii="Arial" w:hAnsi="Arial"/>
          <w:b/>
          <w:bCs/>
          <w:u w:val="single"/>
          <w:rtl w:val="true"/>
          <w:lang w:eastAsia="en-US"/>
        </w:rPr>
        <w:t xml:space="preserve">' </w:t>
      </w:r>
      <w:r>
        <w:rPr>
          <w:rFonts w:ascii="Arial" w:hAnsi="Arial" w:cs="Arial"/>
          <w:b/>
          <w:b/>
          <w:bCs/>
          <w:u w:val="single"/>
          <w:rtl w:val="true"/>
          <w:lang w:eastAsia="en-US"/>
        </w:rPr>
        <w:t>מדינת ישראל</w:t>
      </w:r>
      <w:r>
        <w:rPr>
          <w:rFonts w:ascii="Arial" w:hAnsi="Arial" w:cs="Arial"/>
          <w:rtl w:val="true"/>
          <w:lang w:eastAsia="en-US"/>
        </w:rPr>
        <w:t xml:space="preserve"> </w:t>
      </w:r>
      <w:r>
        <w:rPr>
          <w:rFonts w:cs="Arial" w:ascii="Arial" w:hAnsi="Arial"/>
          <w:rtl w:val="true"/>
          <w:lang w:eastAsia="en-US"/>
        </w:rPr>
        <w:t>(</w:t>
      </w:r>
      <w:r>
        <w:rPr>
          <w:rFonts w:ascii="Arial" w:hAnsi="Arial" w:cs="Arial"/>
          <w:rtl w:val="true"/>
          <w:lang w:eastAsia="en-US"/>
        </w:rPr>
        <w:t>טרם פורסם</w:t>
      </w:r>
      <w:r>
        <w:rPr>
          <w:rFonts w:cs="Arial" w:ascii="Arial" w:hAnsi="Arial"/>
          <w:rtl w:val="true"/>
          <w:lang w:eastAsia="en-US"/>
        </w:rPr>
        <w:t xml:space="preserve">) </w:t>
      </w:r>
      <w:r>
        <w:rPr>
          <w:rFonts w:ascii="Arial" w:hAnsi="Arial" w:cs="Arial"/>
          <w:rtl w:val="true"/>
          <w:lang w:eastAsia="en-US"/>
        </w:rPr>
        <w:t xml:space="preserve">אישר בית המשפט העליון את עונש המאסר בן </w:t>
      </w:r>
      <w:r>
        <w:rPr>
          <w:rFonts w:cs="Arial" w:ascii="Arial" w:hAnsi="Arial"/>
          <w:lang w:eastAsia="en-US"/>
        </w:rPr>
        <w:t>9</w:t>
      </w:r>
      <w:r>
        <w:rPr>
          <w:rFonts w:cs="Arial" w:ascii="Arial" w:hAnsi="Arial"/>
          <w:rtl w:val="true"/>
          <w:lang w:eastAsia="en-US"/>
        </w:rPr>
        <w:t xml:space="preserve"> </w:t>
      </w:r>
      <w:r>
        <w:rPr>
          <w:rFonts w:ascii="Arial" w:hAnsi="Arial" w:cs="Arial"/>
          <w:rtl w:val="true"/>
          <w:lang w:eastAsia="en-US"/>
        </w:rPr>
        <w:t>שנים אשר הוטל על המערער בגין עבירות של נסיון לסחר בנשק והחזקת נשק בכמות גדולה</w:t>
      </w:r>
      <w:r>
        <w:rPr>
          <w:rFonts w:cs="Arial" w:ascii="Arial" w:hAnsi="Arial"/>
          <w:rtl w:val="true"/>
          <w:lang w:eastAsia="en-US"/>
        </w:rPr>
        <w:t>. (</w:t>
      </w:r>
      <w:r>
        <w:rPr>
          <w:rFonts w:ascii="Arial" w:hAnsi="Arial" w:cs="Arial"/>
          <w:rtl w:val="true"/>
          <w:lang w:eastAsia="en-US"/>
        </w:rPr>
        <w:t xml:space="preserve">שם החזיק </w:t>
      </w:r>
      <w:r>
        <w:rPr>
          <w:rFonts w:cs="Arial" w:ascii="Arial" w:hAnsi="Arial"/>
          <w:lang w:eastAsia="en-US"/>
        </w:rPr>
        <w:t>5</w:t>
      </w:r>
      <w:r>
        <w:rPr>
          <w:rFonts w:cs="Arial" w:ascii="Arial" w:hAnsi="Arial"/>
          <w:rtl w:val="true"/>
          <w:lang w:eastAsia="en-US"/>
        </w:rPr>
        <w:t xml:space="preserve"> </w:t>
      </w:r>
      <w:r>
        <w:rPr>
          <w:rFonts w:ascii="Arial" w:hAnsi="Arial" w:cs="Arial"/>
          <w:rtl w:val="true"/>
          <w:lang w:eastAsia="en-US"/>
        </w:rPr>
        <w:t>מאגים</w:t>
      </w:r>
      <w:r>
        <w:rPr>
          <w:rFonts w:cs="Arial" w:ascii="Arial" w:hAnsi="Arial"/>
          <w:rtl w:val="true"/>
          <w:lang w:eastAsia="en-US"/>
        </w:rPr>
        <w:t xml:space="preserve">). </w:t>
      </w:r>
    </w:p>
    <w:p>
      <w:pPr>
        <w:pStyle w:val="Normal"/>
        <w:ind w:start="720" w:end="0"/>
        <w:jc w:val="both"/>
        <w:rPr>
          <w:rFonts w:ascii="Arial" w:hAnsi="Arial" w:cs="Arial"/>
          <w:lang w:eastAsia="en-US"/>
        </w:rPr>
      </w:pPr>
      <w:r>
        <w:rPr>
          <w:rFonts w:ascii="Arial" w:hAnsi="Arial" w:cs="Arial"/>
          <w:rtl w:val="true"/>
          <w:lang w:eastAsia="en-US"/>
        </w:rPr>
        <w:t>בע</w:t>
      </w:r>
      <w:r>
        <w:rPr>
          <w:rFonts w:cs="Arial" w:ascii="Arial" w:hAnsi="Arial"/>
          <w:rtl w:val="true"/>
          <w:lang w:eastAsia="en-US"/>
        </w:rPr>
        <w:t>.</w:t>
      </w:r>
      <w:r>
        <w:rPr>
          <w:rFonts w:ascii="Arial" w:hAnsi="Arial" w:cs="Arial"/>
          <w:rtl w:val="true"/>
          <w:lang w:eastAsia="en-US"/>
        </w:rPr>
        <w:t>פ</w:t>
      </w:r>
      <w:r>
        <w:rPr>
          <w:rFonts w:cs="Arial" w:ascii="Arial" w:hAnsi="Arial"/>
          <w:rtl w:val="true"/>
          <w:lang w:eastAsia="en-US"/>
        </w:rPr>
        <w:t xml:space="preserve">. </w:t>
      </w:r>
      <w:r>
        <w:rPr>
          <w:rFonts w:cs="Arial" w:ascii="Arial" w:hAnsi="Arial"/>
          <w:lang w:eastAsia="en-US"/>
        </w:rPr>
        <w:t>11448/03</w:t>
      </w:r>
      <w:r>
        <w:rPr>
          <w:rFonts w:cs="Arial" w:ascii="Arial" w:hAnsi="Arial"/>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גרבאן</w:t>
      </w:r>
      <w:r>
        <w:rPr>
          <w:rFonts w:ascii="Arial" w:hAnsi="Arial" w:cs="Arial"/>
          <w:b/>
          <w:b/>
          <w:bCs/>
          <w:rtl w:val="true"/>
          <w:lang w:eastAsia="en-US"/>
        </w:rPr>
        <w:t xml:space="preserve"> </w:t>
      </w:r>
      <w:r>
        <w:rPr>
          <w:rFonts w:ascii="Arial" w:hAnsi="Arial" w:cs="Arial"/>
          <w:rtl w:val="true"/>
          <w:lang w:eastAsia="en-US"/>
        </w:rPr>
        <w:t>דינים עליון</w:t>
      </w:r>
      <w:r>
        <w:rPr>
          <w:rFonts w:cs="Arial" w:ascii="Arial" w:hAnsi="Arial"/>
          <w:rtl w:val="true"/>
          <w:lang w:eastAsia="en-US"/>
        </w:rPr>
        <w:t xml:space="preserve">, </w:t>
      </w:r>
      <w:r>
        <w:rPr>
          <w:rFonts w:ascii="Arial" w:hAnsi="Arial" w:cs="Arial"/>
          <w:rtl w:val="true"/>
          <w:lang w:eastAsia="en-US"/>
        </w:rPr>
        <w:t>כרך סז</w:t>
      </w:r>
      <w:r>
        <w:rPr>
          <w:rFonts w:cs="Arial" w:ascii="Arial" w:hAnsi="Arial"/>
          <w:rtl w:val="true"/>
          <w:lang w:eastAsia="en-US"/>
        </w:rPr>
        <w:t xml:space="preserve">' </w:t>
      </w:r>
      <w:r>
        <w:rPr>
          <w:rFonts w:cs="Arial" w:ascii="Arial" w:hAnsi="Arial"/>
          <w:lang w:eastAsia="en-US"/>
        </w:rPr>
        <w:t>422</w:t>
      </w:r>
      <w:r>
        <w:rPr>
          <w:rFonts w:cs="Arial" w:ascii="Arial" w:hAnsi="Arial"/>
          <w:rtl w:val="true"/>
          <w:lang w:eastAsia="en-US"/>
        </w:rPr>
        <w:t xml:space="preserve">, </w:t>
      </w:r>
      <w:r>
        <w:rPr>
          <w:rFonts w:ascii="Arial" w:hAnsi="Arial" w:cs="Arial"/>
          <w:rtl w:val="true"/>
          <w:lang w:eastAsia="en-US"/>
        </w:rPr>
        <w:t>החמיר בית המשפט העליון בעונשם של המשיבים אשר הורשעו בעבירות בנשק</w:t>
      </w:r>
      <w:r>
        <w:rPr>
          <w:rFonts w:cs="Arial" w:ascii="Arial" w:hAnsi="Arial"/>
          <w:rtl w:val="true"/>
          <w:lang w:eastAsia="en-US"/>
        </w:rPr>
        <w:t xml:space="preserve">, </w:t>
      </w:r>
      <w:r>
        <w:rPr>
          <w:rFonts w:ascii="Arial" w:hAnsi="Arial" w:cs="Arial"/>
          <w:rtl w:val="true"/>
          <w:lang w:eastAsia="en-US"/>
        </w:rPr>
        <w:t>מקום שסחרו ב</w:t>
      </w:r>
      <w:r>
        <w:rPr>
          <w:rFonts w:cs="Arial" w:ascii="Arial" w:hAnsi="Arial"/>
          <w:rtl w:val="true"/>
          <w:lang w:eastAsia="en-US"/>
        </w:rPr>
        <w:t>-</w:t>
      </w:r>
      <w:r>
        <w:rPr>
          <w:rFonts w:cs="Arial" w:ascii="Arial" w:hAnsi="Arial"/>
          <w:lang w:eastAsia="en-US"/>
        </w:rPr>
        <w:t>4</w:t>
      </w:r>
      <w:r>
        <w:rPr>
          <w:rFonts w:cs="Arial" w:ascii="Arial" w:hAnsi="Arial"/>
          <w:rtl w:val="true"/>
          <w:lang w:eastAsia="en-US"/>
        </w:rPr>
        <w:t xml:space="preserve"> </w:t>
      </w:r>
      <w:r>
        <w:rPr>
          <w:rFonts w:ascii="Arial" w:hAnsi="Arial" w:cs="Arial"/>
          <w:rtl w:val="true"/>
          <w:lang w:eastAsia="en-US"/>
        </w:rPr>
        <w:t>אקדחים ו</w:t>
      </w:r>
      <w:r>
        <w:rPr>
          <w:rFonts w:cs="Arial" w:ascii="Arial" w:hAnsi="Arial"/>
          <w:rtl w:val="true"/>
          <w:lang w:eastAsia="en-US"/>
        </w:rPr>
        <w:t>-</w:t>
      </w:r>
      <w:r>
        <w:rPr>
          <w:rFonts w:cs="Arial" w:ascii="Arial" w:hAnsi="Arial"/>
          <w:lang w:eastAsia="en-US"/>
        </w:rPr>
        <w:t>150</w:t>
      </w:r>
      <w:r>
        <w:rPr>
          <w:rFonts w:cs="Arial" w:ascii="Arial" w:hAnsi="Arial"/>
          <w:rtl w:val="true"/>
          <w:lang w:eastAsia="en-US"/>
        </w:rPr>
        <w:t xml:space="preserve"> </w:t>
      </w:r>
      <w:r>
        <w:rPr>
          <w:rFonts w:ascii="Arial" w:hAnsi="Arial" w:cs="Arial"/>
          <w:rtl w:val="true"/>
          <w:lang w:eastAsia="en-US"/>
        </w:rPr>
        <w:t>כדורי אקדח</w:t>
      </w:r>
      <w:r>
        <w:rPr>
          <w:rFonts w:cs="Arial" w:ascii="Arial" w:hAnsi="Arial"/>
          <w:rtl w:val="true"/>
          <w:lang w:eastAsia="en-US"/>
        </w:rPr>
        <w:t xml:space="preserve">, </w:t>
      </w:r>
      <w:r>
        <w:rPr>
          <w:rFonts w:ascii="Arial" w:hAnsi="Arial" w:cs="Arial"/>
          <w:rtl w:val="true"/>
          <w:lang w:eastAsia="en-US"/>
        </w:rPr>
        <w:t xml:space="preserve">והשית עליהם עונשי מאסר בפועל של </w:t>
      </w:r>
      <w:r>
        <w:rPr>
          <w:rFonts w:cs="Arial" w:ascii="Arial" w:hAnsi="Arial"/>
          <w:lang w:eastAsia="en-US"/>
        </w:rPr>
        <w:t>7</w:t>
      </w:r>
      <w:r>
        <w:rPr>
          <w:rFonts w:cs="Arial" w:ascii="Arial" w:hAnsi="Arial"/>
          <w:rtl w:val="true"/>
          <w:lang w:eastAsia="en-US"/>
        </w:rPr>
        <w:t xml:space="preserve"> </w:t>
      </w:r>
      <w:r>
        <w:rPr>
          <w:rFonts w:ascii="Arial" w:hAnsi="Arial" w:cs="Arial"/>
          <w:rtl w:val="true"/>
          <w:lang w:eastAsia="en-US"/>
        </w:rPr>
        <w:t>שנים ו</w:t>
      </w:r>
      <w:r>
        <w:rPr>
          <w:rFonts w:cs="Arial" w:ascii="Arial" w:hAnsi="Arial"/>
          <w:rtl w:val="true"/>
          <w:lang w:eastAsia="en-US"/>
        </w:rPr>
        <w:t>-</w:t>
      </w:r>
      <w:r>
        <w:rPr>
          <w:rFonts w:cs="Arial" w:ascii="Arial" w:hAnsi="Arial"/>
          <w:lang w:eastAsia="en-US"/>
        </w:rPr>
        <w:t>4</w:t>
      </w:r>
      <w:r>
        <w:rPr>
          <w:rFonts w:cs="Arial" w:ascii="Arial" w:hAnsi="Arial"/>
          <w:rtl w:val="true"/>
          <w:lang w:eastAsia="en-US"/>
        </w:rPr>
        <w:t xml:space="preserve"> </w:t>
      </w:r>
      <w:r>
        <w:rPr>
          <w:rFonts w:ascii="Arial" w:hAnsi="Arial" w:cs="Arial"/>
          <w:rtl w:val="true"/>
          <w:lang w:eastAsia="en-US"/>
        </w:rPr>
        <w:t>שנים בהתאמה</w:t>
      </w:r>
      <w:r>
        <w:rPr>
          <w:rFonts w:cs="Arial" w:ascii="Arial" w:hAnsi="Arial"/>
          <w:rtl w:val="true"/>
          <w:lang w:eastAsia="en-US"/>
        </w:rPr>
        <w:t>.</w:t>
      </w:r>
      <w:r>
        <w:rPr>
          <w:rFonts w:ascii="Arial" w:hAnsi="Arial" w:cs="Arial"/>
          <w:color w:val="FFFFFF"/>
          <w:sz w:val="4"/>
          <w:sz w:val="4"/>
          <w:szCs w:val="4"/>
          <w:rtl w:val="true"/>
          <w:lang w:eastAsia="en-US"/>
        </w:rPr>
        <w:t>נ</w:t>
      </w:r>
    </w:p>
    <w:p>
      <w:pPr>
        <w:pStyle w:val="Normal"/>
        <w:ind w:start="720" w:end="0"/>
        <w:jc w:val="both"/>
        <w:rPr/>
      </w:pPr>
      <w:r>
        <w:rPr>
          <w:rFonts w:ascii="Arial" w:hAnsi="Arial" w:cs="Arial"/>
          <w:rtl w:val="true"/>
          <w:lang w:eastAsia="en-US"/>
        </w:rPr>
        <w:t>בע</w:t>
      </w:r>
      <w:r>
        <w:rPr>
          <w:rFonts w:cs="Arial" w:ascii="Arial" w:hAnsi="Arial"/>
          <w:rtl w:val="true"/>
          <w:lang w:eastAsia="en-US"/>
        </w:rPr>
        <w:t>"</w:t>
      </w:r>
      <w:r>
        <w:rPr>
          <w:rFonts w:ascii="Arial" w:hAnsi="Arial" w:cs="Arial"/>
          <w:rtl w:val="true"/>
          <w:lang w:eastAsia="en-US"/>
        </w:rPr>
        <w:t xml:space="preserve">פ </w:t>
      </w:r>
      <w:r>
        <w:rPr>
          <w:rFonts w:cs="Arial" w:ascii="Arial" w:hAnsi="Arial"/>
          <w:lang w:eastAsia="en-US"/>
        </w:rPr>
        <w:t>4609/98</w:t>
      </w:r>
      <w:r>
        <w:rPr>
          <w:rFonts w:cs="Arial" w:ascii="Arial" w:hAnsi="Arial"/>
          <w:rtl w:val="true"/>
          <w:lang w:eastAsia="en-US"/>
        </w:rPr>
        <w:t xml:space="preserve"> </w:t>
      </w:r>
      <w:r>
        <w:rPr>
          <w:rFonts w:ascii="Arial" w:hAnsi="Arial" w:cs="Arial"/>
          <w:b/>
          <w:b/>
          <w:bCs/>
          <w:u w:val="single"/>
          <w:rtl w:val="true"/>
          <w:lang w:eastAsia="en-US"/>
        </w:rPr>
        <w:t>אחמד טאהא נ</w:t>
      </w:r>
      <w:r>
        <w:rPr>
          <w:rFonts w:cs="Arial" w:ascii="Arial" w:hAnsi="Arial"/>
          <w:b/>
          <w:bCs/>
          <w:u w:val="single"/>
          <w:rtl w:val="true"/>
          <w:lang w:eastAsia="en-US"/>
        </w:rPr>
        <w:t xml:space="preserve">' </w:t>
      </w:r>
      <w:r>
        <w:rPr>
          <w:rFonts w:ascii="Arial" w:hAnsi="Arial" w:cs="Arial"/>
          <w:b/>
          <w:b/>
          <w:bCs/>
          <w:u w:val="single"/>
          <w:rtl w:val="true"/>
          <w:lang w:eastAsia="en-US"/>
        </w:rPr>
        <w:t>מדינת ישראל</w:t>
      </w:r>
      <w:r>
        <w:rPr>
          <w:rFonts w:ascii="Arial" w:hAnsi="Arial" w:cs="Arial"/>
          <w:rtl w:val="true"/>
          <w:lang w:eastAsia="en-US"/>
        </w:rPr>
        <w:t xml:space="preserve"> דינים עליון</w:t>
      </w:r>
      <w:r>
        <w:rPr>
          <w:rFonts w:cs="Arial" w:ascii="Arial" w:hAnsi="Arial"/>
          <w:rtl w:val="true"/>
          <w:lang w:eastAsia="en-US"/>
        </w:rPr>
        <w:t xml:space="preserve">, </w:t>
      </w:r>
      <w:r>
        <w:rPr>
          <w:rFonts w:ascii="Arial" w:hAnsi="Arial" w:cs="Arial"/>
          <w:rtl w:val="true"/>
          <w:lang w:eastAsia="en-US"/>
        </w:rPr>
        <w:t>כרך כו</w:t>
      </w:r>
      <w:r>
        <w:rPr>
          <w:rFonts w:cs="Arial" w:ascii="Arial" w:hAnsi="Arial"/>
          <w:rtl w:val="true"/>
          <w:lang w:eastAsia="en-US"/>
        </w:rPr>
        <w:t xml:space="preserve">' </w:t>
      </w:r>
      <w:r>
        <w:rPr>
          <w:rFonts w:cs="Arial" w:ascii="Arial" w:hAnsi="Arial"/>
          <w:lang w:eastAsia="en-US"/>
        </w:rPr>
        <w:t>375</w:t>
      </w:r>
      <w:r>
        <w:rPr>
          <w:rFonts w:cs="Arial" w:ascii="Arial" w:hAnsi="Arial"/>
          <w:rtl w:val="true"/>
          <w:lang w:eastAsia="en-US"/>
        </w:rPr>
        <w:t xml:space="preserve">, </w:t>
      </w:r>
      <w:r>
        <w:rPr>
          <w:rFonts w:ascii="Arial" w:hAnsi="Arial" w:cs="Arial"/>
          <w:rtl w:val="true"/>
          <w:lang w:eastAsia="en-US"/>
        </w:rPr>
        <w:t>החמיר בית המשפט העליון בעונשו של המערער</w:t>
      </w:r>
      <w:r>
        <w:rPr>
          <w:rFonts w:cs="Arial" w:ascii="Arial" w:hAnsi="Arial"/>
          <w:rtl w:val="true"/>
          <w:lang w:eastAsia="en-US"/>
        </w:rPr>
        <w:t xml:space="preserve">, </w:t>
      </w:r>
      <w:r>
        <w:rPr>
          <w:rFonts w:ascii="Arial" w:hAnsi="Arial" w:cs="Arial"/>
          <w:rtl w:val="true"/>
          <w:lang w:eastAsia="en-US"/>
        </w:rPr>
        <w:t>אשר הורשע בעבירות של סחר בנשק</w:t>
      </w:r>
      <w:r>
        <w:rPr>
          <w:rFonts w:cs="Arial" w:ascii="Arial" w:hAnsi="Arial"/>
          <w:rtl w:val="true"/>
          <w:lang w:eastAsia="en-US"/>
        </w:rPr>
        <w:t xml:space="preserve">, </w:t>
      </w:r>
      <w:r>
        <w:rPr>
          <w:rFonts w:ascii="Arial" w:hAnsi="Arial" w:cs="Arial"/>
          <w:rtl w:val="true"/>
          <w:lang w:eastAsia="en-US"/>
        </w:rPr>
        <w:t>מקום בו סחר ב</w:t>
      </w:r>
      <w:r>
        <w:rPr>
          <w:rFonts w:cs="Arial" w:ascii="Arial" w:hAnsi="Arial"/>
          <w:rtl w:val="true"/>
          <w:lang w:eastAsia="en-US"/>
        </w:rPr>
        <w:t xml:space="preserve">- </w:t>
      </w:r>
      <w:r>
        <w:rPr>
          <w:rFonts w:cs="Arial" w:ascii="Arial" w:hAnsi="Arial"/>
          <w:lang w:eastAsia="en-US"/>
        </w:rPr>
        <w:t>15</w:t>
      </w:r>
      <w:r>
        <w:rPr>
          <w:rFonts w:cs="Arial" w:ascii="Arial" w:hAnsi="Arial"/>
          <w:rtl w:val="true"/>
          <w:lang w:eastAsia="en-US"/>
        </w:rPr>
        <w:t xml:space="preserve"> </w:t>
      </w:r>
      <w:r>
        <w:rPr>
          <w:rFonts w:ascii="Arial" w:hAnsi="Arial" w:cs="Arial"/>
          <w:rtl w:val="true"/>
          <w:lang w:eastAsia="en-US"/>
        </w:rPr>
        <w:t xml:space="preserve">כלי נשק והעמיד את עונש המאסר על </w:t>
      </w:r>
      <w:r>
        <w:rPr>
          <w:rFonts w:cs="Arial" w:ascii="Arial" w:hAnsi="Arial"/>
          <w:lang w:eastAsia="en-US"/>
        </w:rPr>
        <w:t>7</w:t>
      </w:r>
      <w:r>
        <w:rPr>
          <w:rFonts w:cs="Arial" w:ascii="Arial" w:hAnsi="Arial"/>
          <w:rtl w:val="true"/>
          <w:lang w:eastAsia="en-US"/>
        </w:rPr>
        <w:t xml:space="preserve"> </w:t>
      </w:r>
      <w:r>
        <w:rPr>
          <w:rFonts w:ascii="Arial" w:hAnsi="Arial" w:cs="Arial"/>
          <w:rtl w:val="true"/>
          <w:lang w:eastAsia="en-US"/>
        </w:rPr>
        <w:t>שנות מאסר בפועל</w:t>
      </w:r>
      <w:r>
        <w:rPr>
          <w:rFonts w:cs="Arial" w:ascii="Arial" w:hAnsi="Arial"/>
          <w:rtl w:val="true"/>
          <w:lang w:eastAsia="en-US"/>
        </w:rPr>
        <w:t xml:space="preserve">. </w:t>
      </w:r>
    </w:p>
    <w:p>
      <w:pPr>
        <w:pStyle w:val="Normal"/>
        <w:ind w:start="720" w:end="0"/>
        <w:jc w:val="both"/>
        <w:rPr>
          <w:rFonts w:ascii="Arial" w:hAnsi="Arial" w:cs="Arial"/>
          <w:lang w:eastAsia="en-US"/>
        </w:rPr>
      </w:pPr>
      <w:r>
        <w:rPr>
          <w:rFonts w:cs="Arial" w:ascii="Arial" w:hAnsi="Arial"/>
          <w:rtl w:val="true"/>
          <w:lang w:eastAsia="en-US"/>
        </w:rPr>
      </w:r>
    </w:p>
    <w:p>
      <w:pPr>
        <w:pStyle w:val="Normal"/>
        <w:ind w:start="720" w:end="0"/>
        <w:jc w:val="both"/>
        <w:rPr>
          <w:rFonts w:ascii="Arial" w:hAnsi="Arial" w:cs="Arial"/>
          <w:lang w:eastAsia="en-US"/>
        </w:rPr>
      </w:pPr>
      <w:r>
        <w:rPr>
          <w:rFonts w:ascii="Arial" w:hAnsi="Arial" w:cs="Arial"/>
          <w:rtl w:val="true"/>
          <w:lang w:eastAsia="en-US"/>
        </w:rPr>
        <w:t>בדומה החמיר בית המשפט העליון בעונשו של הנאשם בע</w:t>
      </w:r>
      <w:r>
        <w:rPr>
          <w:rFonts w:cs="Arial" w:ascii="Arial" w:hAnsi="Arial"/>
          <w:rtl w:val="true"/>
          <w:lang w:eastAsia="en-US"/>
        </w:rPr>
        <w:t>"</w:t>
      </w:r>
      <w:r>
        <w:rPr>
          <w:rFonts w:ascii="Arial" w:hAnsi="Arial" w:cs="Arial"/>
          <w:rtl w:val="true"/>
          <w:lang w:eastAsia="en-US"/>
        </w:rPr>
        <w:t xml:space="preserve">פ </w:t>
      </w:r>
      <w:r>
        <w:rPr>
          <w:rFonts w:cs="Arial" w:ascii="Arial" w:hAnsi="Arial"/>
          <w:lang w:eastAsia="en-US"/>
        </w:rPr>
        <w:t>9620/02</w:t>
      </w:r>
      <w:r>
        <w:rPr>
          <w:rFonts w:cs="Arial" w:ascii="Arial" w:hAnsi="Arial"/>
          <w:rtl w:val="true"/>
          <w:lang w:eastAsia="en-US"/>
        </w:rPr>
        <w:t xml:space="preserve"> </w:t>
      </w:r>
      <w:r>
        <w:rPr>
          <w:rFonts w:ascii="Arial" w:hAnsi="Arial" w:cs="Arial"/>
          <w:b/>
          <w:b/>
          <w:bCs/>
          <w:u w:val="single"/>
          <w:rtl w:val="true"/>
          <w:lang w:eastAsia="en-US"/>
        </w:rPr>
        <w:t>מדינת ישראל נ</w:t>
      </w:r>
      <w:r>
        <w:rPr>
          <w:rFonts w:cs="Arial" w:ascii="Arial" w:hAnsi="Arial"/>
          <w:b/>
          <w:bCs/>
          <w:u w:val="single"/>
          <w:rtl w:val="true"/>
          <w:lang w:eastAsia="en-US"/>
        </w:rPr>
        <w:t xml:space="preserve">' </w:t>
      </w:r>
      <w:r>
        <w:rPr>
          <w:rFonts w:ascii="Arial" w:hAnsi="Arial" w:cs="Arial"/>
          <w:b/>
          <w:b/>
          <w:bCs/>
          <w:u w:val="single"/>
          <w:rtl w:val="true"/>
          <w:lang w:eastAsia="en-US"/>
        </w:rPr>
        <w:t>בהא בן אחמד עיסא עבידי</w:t>
      </w:r>
      <w:r>
        <w:rPr>
          <w:rFonts w:ascii="Arial" w:hAnsi="Arial" w:cs="Arial"/>
          <w:rtl w:val="true"/>
          <w:lang w:eastAsia="en-US"/>
        </w:rPr>
        <w:t xml:space="preserve"> דינים עליון כרך סד</w:t>
      </w:r>
      <w:r>
        <w:rPr>
          <w:rFonts w:cs="Arial" w:ascii="Arial" w:hAnsi="Arial"/>
          <w:rtl w:val="true"/>
          <w:lang w:eastAsia="en-US"/>
        </w:rPr>
        <w:t xml:space="preserve">' </w:t>
      </w:r>
      <w:r>
        <w:rPr>
          <w:rFonts w:cs="Arial" w:ascii="Arial" w:hAnsi="Arial"/>
          <w:lang w:eastAsia="en-US"/>
        </w:rPr>
        <w:t>210</w:t>
      </w:r>
      <w:r>
        <w:rPr>
          <w:rFonts w:cs="Arial" w:ascii="Arial" w:hAnsi="Arial"/>
          <w:rtl w:val="true"/>
          <w:lang w:eastAsia="en-US"/>
        </w:rPr>
        <w:t xml:space="preserve">, </w:t>
      </w:r>
      <w:r>
        <w:rPr>
          <w:rFonts w:ascii="Arial" w:hAnsi="Arial" w:cs="Arial"/>
          <w:rtl w:val="true"/>
          <w:lang w:eastAsia="en-US"/>
        </w:rPr>
        <w:t>והשית עליו עונש מאסר בפועל ל</w:t>
      </w:r>
      <w:r>
        <w:rPr>
          <w:rFonts w:cs="Arial" w:ascii="Arial" w:hAnsi="Arial"/>
          <w:rtl w:val="true"/>
          <w:lang w:eastAsia="en-US"/>
        </w:rPr>
        <w:t xml:space="preserve">- </w:t>
      </w:r>
      <w:r>
        <w:rPr>
          <w:rFonts w:cs="Arial" w:ascii="Arial" w:hAnsi="Arial"/>
          <w:lang w:eastAsia="en-US"/>
        </w:rPr>
        <w:t>8</w:t>
      </w:r>
      <w:r>
        <w:rPr>
          <w:rFonts w:cs="Arial" w:ascii="Arial" w:hAnsi="Arial"/>
          <w:rtl w:val="true"/>
          <w:lang w:eastAsia="en-US"/>
        </w:rPr>
        <w:t xml:space="preserve"> </w:t>
      </w:r>
      <w:r>
        <w:rPr>
          <w:rFonts w:ascii="Arial" w:hAnsi="Arial" w:cs="Arial"/>
          <w:rtl w:val="true"/>
          <w:lang w:eastAsia="en-US"/>
        </w:rPr>
        <w:t>שנים בגין סחר ב</w:t>
      </w:r>
      <w:r>
        <w:rPr>
          <w:rFonts w:cs="Arial" w:ascii="Arial" w:hAnsi="Arial"/>
          <w:rtl w:val="true"/>
          <w:lang w:eastAsia="en-US"/>
        </w:rPr>
        <w:t xml:space="preserve">- </w:t>
      </w:r>
      <w:r>
        <w:rPr>
          <w:rFonts w:cs="Arial" w:ascii="Arial" w:hAnsi="Arial"/>
          <w:lang w:eastAsia="en-US"/>
        </w:rPr>
        <w:t>31</w:t>
      </w:r>
      <w:r>
        <w:rPr>
          <w:rFonts w:cs="Arial" w:ascii="Arial" w:hAnsi="Arial"/>
          <w:rtl w:val="true"/>
          <w:lang w:eastAsia="en-US"/>
        </w:rPr>
        <w:t xml:space="preserve"> </w:t>
      </w:r>
      <w:r>
        <w:rPr>
          <w:rFonts w:ascii="Arial" w:hAnsi="Arial" w:cs="Arial"/>
          <w:rtl w:val="true"/>
          <w:lang w:eastAsia="en-US"/>
        </w:rPr>
        <w:t>רובי סער אותם מכר לתושב השטחים</w:t>
      </w:r>
      <w:r>
        <w:rPr>
          <w:rFonts w:cs="Arial" w:ascii="Arial" w:hAnsi="Arial"/>
          <w:rtl w:val="true"/>
          <w:lang w:eastAsia="en-US"/>
        </w:rPr>
        <w:t xml:space="preserve">, </w:t>
      </w:r>
      <w:r>
        <w:rPr>
          <w:rFonts w:ascii="Arial" w:hAnsi="Arial" w:cs="Arial"/>
          <w:rtl w:val="true"/>
          <w:lang w:eastAsia="en-US"/>
        </w:rPr>
        <w:t>כשהוא מתחשב בעובדה כי הנאשם שיתף פעולה עם חוקריו ואף מסר להם מידע  לגבי מעורבים אחרים</w:t>
      </w:r>
      <w:r>
        <w:rPr>
          <w:rFonts w:cs="Arial" w:ascii="Arial" w:hAnsi="Arial"/>
          <w:rtl w:val="true"/>
          <w:lang w:eastAsia="en-US"/>
        </w:rPr>
        <w:t>.</w:t>
      </w:r>
      <w:r>
        <w:rPr>
          <w:rFonts w:ascii="Arial" w:hAnsi="Arial" w:cs="Arial"/>
          <w:color w:val="FFFFFF"/>
          <w:sz w:val="4"/>
          <w:sz w:val="4"/>
          <w:szCs w:val="4"/>
          <w:rtl w:val="true"/>
          <w:lang w:eastAsia="en-US"/>
        </w:rPr>
        <w:t>ב</w:t>
      </w:r>
    </w:p>
    <w:p>
      <w:pPr>
        <w:pStyle w:val="Normal"/>
        <w:ind w:start="360"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בעניננו זה אין ליחס לנאשם כל נסיבות מקילות</w:t>
      </w:r>
      <w:r>
        <w:rPr>
          <w:rFonts w:cs="Arial" w:ascii="Arial" w:hAnsi="Arial"/>
          <w:rtl w:val="true"/>
          <w:lang w:eastAsia="en-US"/>
        </w:rPr>
        <w:t xml:space="preserve">. </w:t>
      </w:r>
      <w:r>
        <w:rPr>
          <w:rFonts w:ascii="Arial" w:hAnsi="Arial" w:cs="Arial"/>
          <w:rtl w:val="true"/>
          <w:lang w:eastAsia="en-US"/>
        </w:rPr>
        <w:t>לא למדנו כי שיתף פעולה עם חוקריו באופן בו התנדב למסור מידע מקיף יותר על רשת הברחת הנשק או חשף בפניהם מקומות מחבוא של כלי נשק נוספים</w:t>
      </w:r>
      <w:r>
        <w:rPr>
          <w:rFonts w:cs="Arial" w:ascii="Arial" w:hAnsi="Arial"/>
          <w:rtl w:val="true"/>
          <w:lang w:eastAsia="en-US"/>
        </w:rPr>
        <w:t xml:space="preserve">. </w:t>
      </w:r>
      <w:r>
        <w:rPr>
          <w:rFonts w:ascii="Arial" w:hAnsi="Arial" w:cs="Arial"/>
          <w:rtl w:val="true"/>
          <w:lang w:eastAsia="en-US"/>
        </w:rPr>
        <w:t xml:space="preserve">אומנם חזר הוא מכפירתו בכתב האישום ולאחר תיקון כתב האישום הודה בהזדמנות הראשונה ואף בפועל נתפסו  </w:t>
      </w:r>
      <w:r>
        <w:rPr>
          <w:rFonts w:cs="Arial" w:ascii="Arial" w:hAnsi="Arial"/>
          <w:lang w:eastAsia="en-US"/>
        </w:rPr>
        <w:t>24</w:t>
      </w:r>
      <w:r>
        <w:rPr>
          <w:rFonts w:cs="Arial" w:ascii="Arial" w:hAnsi="Arial"/>
          <w:rtl w:val="true"/>
          <w:lang w:eastAsia="en-US"/>
        </w:rPr>
        <w:t xml:space="preserve"> </w:t>
      </w:r>
      <w:r>
        <w:rPr>
          <w:rFonts w:ascii="Arial" w:hAnsi="Arial" w:cs="Arial"/>
          <w:rtl w:val="true"/>
          <w:lang w:eastAsia="en-US"/>
        </w:rPr>
        <w:t>רובי קלצ</w:t>
      </w:r>
      <w:r>
        <w:rPr>
          <w:rFonts w:cs="Arial" w:ascii="Arial" w:hAnsi="Arial"/>
          <w:rtl w:val="true"/>
          <w:lang w:eastAsia="en-US"/>
        </w:rPr>
        <w:t>'</w:t>
      </w:r>
      <w:r>
        <w:rPr>
          <w:rFonts w:ascii="Arial" w:hAnsi="Arial" w:cs="Arial"/>
          <w:rtl w:val="true"/>
          <w:lang w:eastAsia="en-US"/>
        </w:rPr>
        <w:t>ניקוב  נוספים בטרם הספיק הנאשם להעבירם לידיו של האחר</w:t>
      </w:r>
      <w:r>
        <w:rPr>
          <w:rFonts w:cs="Arial" w:ascii="Arial" w:hAnsi="Arial"/>
          <w:rtl w:val="true"/>
          <w:lang w:eastAsia="en-US"/>
        </w:rPr>
        <w:t xml:space="preserve">,  </w:t>
      </w:r>
      <w:r>
        <w:rPr>
          <w:rFonts w:ascii="Arial" w:hAnsi="Arial" w:cs="Arial"/>
          <w:rtl w:val="true"/>
          <w:lang w:eastAsia="en-US"/>
        </w:rPr>
        <w:t>ועוד בטרם מצאו דרכם אל תחומי הרשות הפלסטינית</w:t>
      </w:r>
      <w:r>
        <w:rPr>
          <w:rFonts w:cs="Arial" w:ascii="Arial" w:hAnsi="Arial"/>
          <w:rtl w:val="true"/>
          <w:lang w:eastAsia="en-US"/>
        </w:rPr>
        <w:t xml:space="preserve">. </w:t>
      </w:r>
      <w:r>
        <w:rPr>
          <w:rFonts w:ascii="Arial" w:hAnsi="Arial" w:cs="Arial"/>
          <w:rtl w:val="true"/>
          <w:lang w:eastAsia="en-US"/>
        </w:rPr>
        <w:t>אולם</w:t>
      </w:r>
      <w:r>
        <w:rPr>
          <w:rFonts w:cs="Arial" w:ascii="Arial" w:hAnsi="Arial"/>
          <w:rtl w:val="true"/>
          <w:lang w:eastAsia="en-US"/>
        </w:rPr>
        <w:t xml:space="preserve">, </w:t>
      </w:r>
      <w:r>
        <w:rPr>
          <w:rFonts w:ascii="Arial" w:hAnsi="Arial" w:cs="Arial"/>
          <w:rtl w:val="true"/>
          <w:lang w:eastAsia="en-US"/>
        </w:rPr>
        <w:t>יש לומר כי חומרת מעשיו מעיבה על כל אלה</w:t>
      </w:r>
      <w:r>
        <w:rPr>
          <w:rFonts w:cs="Arial" w:ascii="Arial" w:hAnsi="Arial"/>
          <w:rtl w:val="true"/>
          <w:lang w:eastAsia="en-US"/>
        </w:rPr>
        <w:t xml:space="preserve">. </w:t>
      </w:r>
      <w:r>
        <w:rPr>
          <w:rFonts w:ascii="Arial" w:hAnsi="Arial" w:cs="Arial"/>
          <w:rtl w:val="true"/>
          <w:lang w:eastAsia="en-US"/>
        </w:rPr>
        <w:t>כמות הנשק הנכבדה בה סחר לשם בצע כסף</w:t>
      </w:r>
      <w:r>
        <w:rPr>
          <w:rFonts w:cs="Arial" w:ascii="Arial" w:hAnsi="Arial"/>
          <w:rtl w:val="true"/>
          <w:lang w:eastAsia="en-US"/>
        </w:rPr>
        <w:t xml:space="preserve">, </w:t>
      </w:r>
      <w:r>
        <w:rPr>
          <w:rFonts w:ascii="Arial" w:hAnsi="Arial" w:cs="Arial"/>
          <w:rtl w:val="true"/>
          <w:lang w:eastAsia="en-US"/>
        </w:rPr>
        <w:t>תוך עצימת עיניו אל מול הסכנה אליה חשף את תושבי מדינת ישראל מחייבת ענישה מחמירה באופן הממצה עמו את הדין</w:t>
      </w:r>
      <w:r>
        <w:rPr>
          <w:rFonts w:cs="Arial" w:ascii="Arial" w:hAnsi="Arial"/>
          <w:rtl w:val="true"/>
          <w:lang w:eastAsia="en-US"/>
        </w:rPr>
        <w:t xml:space="preserve">. </w:t>
      </w:r>
    </w:p>
    <w:p>
      <w:pPr>
        <w:pStyle w:val="Normal"/>
        <w:ind w:start="720" w:end="0"/>
        <w:jc w:val="both"/>
        <w:rPr>
          <w:rFonts w:ascii="Arial" w:hAnsi="Arial" w:cs="Arial"/>
          <w:lang w:eastAsia="en-US"/>
        </w:rPr>
      </w:pPr>
      <w:r>
        <w:rPr>
          <w:rFonts w:ascii="Arial" w:hAnsi="Arial" w:cs="Arial"/>
          <w:rtl w:val="true"/>
          <w:lang w:eastAsia="en-US"/>
        </w:rPr>
        <w:t>באיזון כל שיקולי הענישה</w:t>
      </w:r>
      <w:r>
        <w:rPr>
          <w:rFonts w:cs="Arial" w:ascii="Arial" w:hAnsi="Arial"/>
          <w:rtl w:val="true"/>
          <w:lang w:eastAsia="en-US"/>
        </w:rPr>
        <w:t xml:space="preserve">, </w:t>
      </w:r>
      <w:r>
        <w:rPr>
          <w:rFonts w:ascii="Arial" w:hAnsi="Arial" w:cs="Arial"/>
          <w:rtl w:val="true"/>
          <w:lang w:eastAsia="en-US"/>
        </w:rPr>
        <w:t>הרתעה</w:t>
      </w:r>
      <w:r>
        <w:rPr>
          <w:rFonts w:cs="Arial" w:ascii="Arial" w:hAnsi="Arial"/>
          <w:rtl w:val="true"/>
          <w:lang w:eastAsia="en-US"/>
        </w:rPr>
        <w:t xml:space="preserve">, </w:t>
      </w:r>
      <w:r>
        <w:rPr>
          <w:rFonts w:ascii="Arial" w:hAnsi="Arial" w:cs="Arial"/>
          <w:rtl w:val="true"/>
          <w:lang w:eastAsia="en-US"/>
        </w:rPr>
        <w:t>גמול</w:t>
      </w:r>
      <w:r>
        <w:rPr>
          <w:rFonts w:cs="Arial" w:ascii="Arial" w:hAnsi="Arial"/>
          <w:rtl w:val="true"/>
          <w:lang w:eastAsia="en-US"/>
        </w:rPr>
        <w:t xml:space="preserve">, </w:t>
      </w:r>
      <w:r>
        <w:rPr>
          <w:rFonts w:ascii="Arial" w:hAnsi="Arial" w:cs="Arial"/>
          <w:rtl w:val="true"/>
          <w:lang w:eastAsia="en-US"/>
        </w:rPr>
        <w:t>שיקום ועונש נסוגות נסיבותיו האישיות של הנאשם אל מול האינטרס הציבורי הוא אינטרס ההרתעה</w:t>
      </w:r>
      <w:r>
        <w:rPr>
          <w:rFonts w:cs="Arial" w:ascii="Arial" w:hAnsi="Arial"/>
          <w:rtl w:val="true"/>
          <w:lang w:eastAsia="en-US"/>
        </w:rPr>
        <w:t xml:space="preserve">. </w:t>
      </w:r>
      <w:r>
        <w:rPr>
          <w:rFonts w:ascii="Arial" w:hAnsi="Arial" w:cs="Arial"/>
          <w:rtl w:val="true"/>
          <w:lang w:eastAsia="en-US"/>
        </w:rPr>
        <w:t>מניעיו הכלכליים של הנאשם אינם יכולים להוות שיקול לקולא שכן היה מודע כי במעשיו אלו חושף הוא את כלל ציבור ישראל לסכנת ממשית לחייהם</w:t>
      </w:r>
      <w:r>
        <w:rPr>
          <w:rFonts w:cs="Arial" w:ascii="Arial" w:hAnsi="Arial"/>
          <w:rtl w:val="true"/>
          <w:lang w:eastAsia="en-US"/>
        </w:rPr>
        <w:t xml:space="preserve">. </w:t>
      </w:r>
      <w:r>
        <w:rPr>
          <w:rFonts w:ascii="Arial" w:hAnsi="Arial" w:cs="Arial"/>
          <w:rtl w:val="true"/>
          <w:lang w:eastAsia="en-US"/>
        </w:rPr>
        <w:t>מעשיו מלמדים על בגידתו במדינת ישראל ותושביה</w:t>
      </w:r>
      <w:r>
        <w:rPr>
          <w:rFonts w:cs="Arial" w:ascii="Arial" w:hAnsi="Arial"/>
          <w:rtl w:val="true"/>
          <w:lang w:eastAsia="en-US"/>
        </w:rPr>
        <w:t xml:space="preserve">. </w:t>
      </w:r>
    </w:p>
    <w:p>
      <w:pPr>
        <w:pStyle w:val="Normal"/>
        <w:ind w:end="0"/>
        <w:jc w:val="both"/>
        <w:rPr>
          <w:rFonts w:ascii="Arial" w:hAnsi="Arial" w:cs="Arial"/>
          <w:lang w:eastAsia="en-US"/>
        </w:rPr>
      </w:pPr>
      <w:r>
        <w:rPr>
          <w:rFonts w:cs="Arial" w:ascii="Arial" w:hAnsi="Arial"/>
          <w:rtl w:val="true"/>
          <w:lang w:eastAsia="en-US"/>
        </w:rPr>
      </w:r>
    </w:p>
    <w:p>
      <w:pPr>
        <w:pStyle w:val="Normal"/>
        <w:ind w:end="0"/>
        <w:jc w:val="both"/>
        <w:rPr>
          <w:rFonts w:ascii="Arial" w:hAnsi="Arial" w:cs="Arial"/>
          <w:lang w:eastAsia="en-US"/>
        </w:rPr>
      </w:pPr>
      <w:r>
        <w:rPr>
          <w:rFonts w:cs="Arial" w:ascii="Arial" w:hAnsi="Arial"/>
          <w:rtl w:val="true"/>
          <w:lang w:eastAsia="en-US"/>
        </w:rPr>
      </w:r>
    </w:p>
    <w:p>
      <w:pPr>
        <w:pStyle w:val="Normal"/>
        <w:ind w:end="0"/>
        <w:jc w:val="both"/>
        <w:rPr>
          <w:rFonts w:ascii="Arial" w:hAnsi="Arial" w:cs="Arial"/>
          <w:lang w:eastAsia="en-US"/>
        </w:rPr>
      </w:pPr>
      <w:r>
        <w:rPr>
          <w:rFonts w:cs="Arial" w:ascii="Arial" w:hAnsi="Arial"/>
          <w:rtl w:val="true"/>
          <w:lang w:eastAsia="en-US"/>
        </w:rPr>
      </w:r>
    </w:p>
    <w:p>
      <w:pPr>
        <w:pStyle w:val="Normal"/>
        <w:numPr>
          <w:ilvl w:val="0"/>
          <w:numId w:val="4"/>
        </w:numPr>
        <w:ind w:hanging="360" w:start="720" w:end="0"/>
        <w:jc w:val="both"/>
        <w:rPr>
          <w:rFonts w:ascii="Arial" w:hAnsi="Arial" w:cs="Arial"/>
          <w:lang w:eastAsia="en-US"/>
        </w:rPr>
      </w:pPr>
      <w:r>
        <w:rPr>
          <w:rFonts w:ascii="Arial" w:hAnsi="Arial" w:cs="Arial"/>
          <w:rtl w:val="true"/>
          <w:lang w:eastAsia="en-US"/>
        </w:rPr>
        <w:t>בהתחשב בכל הנסיבות המפורטות לעיל הנני מטילה על הנאשם את העונשים הבאים</w:t>
      </w:r>
      <w:r>
        <w:rPr>
          <w:rFonts w:cs="Arial" w:ascii="Arial" w:hAnsi="Arial"/>
          <w:rtl w:val="true"/>
          <w:lang w:eastAsia="en-US"/>
        </w:rPr>
        <w:t>:</w:t>
      </w:r>
    </w:p>
    <w:p>
      <w:pPr>
        <w:pStyle w:val="Normal"/>
        <w:numPr>
          <w:ilvl w:val="0"/>
          <w:numId w:val="5"/>
        </w:numPr>
        <w:ind w:hanging="720" w:start="1440" w:end="0"/>
        <w:jc w:val="both"/>
        <w:rPr>
          <w:rFonts w:ascii="Arial" w:hAnsi="Arial" w:cs="Arial"/>
          <w:lang w:eastAsia="en-US"/>
        </w:rPr>
      </w:pPr>
      <w:r>
        <w:rPr>
          <w:rFonts w:ascii="Arial" w:hAnsi="Arial" w:cs="Arial"/>
          <w:rtl w:val="true"/>
          <w:lang w:eastAsia="en-US"/>
        </w:rPr>
        <w:t>מאסר בפועל ל</w:t>
      </w:r>
      <w:r>
        <w:rPr>
          <w:rFonts w:cs="Arial" w:ascii="Arial" w:hAnsi="Arial"/>
          <w:rtl w:val="true"/>
          <w:lang w:eastAsia="en-US"/>
        </w:rPr>
        <w:t>-</w:t>
      </w:r>
      <w:r>
        <w:rPr>
          <w:rFonts w:cs="Arial" w:ascii="Arial" w:hAnsi="Arial"/>
          <w:lang w:eastAsia="en-US"/>
        </w:rPr>
        <w:t>15</w:t>
      </w:r>
      <w:r>
        <w:rPr>
          <w:rFonts w:cs="Arial" w:ascii="Arial" w:hAnsi="Arial"/>
          <w:rtl w:val="true"/>
          <w:lang w:eastAsia="en-US"/>
        </w:rPr>
        <w:t xml:space="preserve">  </w:t>
      </w:r>
      <w:r>
        <w:rPr>
          <w:rFonts w:ascii="Arial" w:hAnsi="Arial" w:cs="Arial"/>
          <w:rtl w:val="true"/>
          <w:lang w:eastAsia="en-US"/>
        </w:rPr>
        <w:t xml:space="preserve">שנים החל מיום מעצרו </w:t>
      </w:r>
      <w:r>
        <w:rPr>
          <w:rFonts w:cs="Arial" w:ascii="Arial" w:hAnsi="Arial"/>
          <w:lang w:eastAsia="en-US"/>
        </w:rPr>
        <w:t>17.3.04</w:t>
      </w:r>
      <w:r>
        <w:rPr>
          <w:rFonts w:cs="Arial" w:ascii="Arial" w:hAnsi="Arial"/>
          <w:rtl w:val="true"/>
          <w:lang w:eastAsia="en-US"/>
        </w:rPr>
        <w:t xml:space="preserve">. </w:t>
      </w:r>
    </w:p>
    <w:p>
      <w:pPr>
        <w:pStyle w:val="Normal"/>
        <w:numPr>
          <w:ilvl w:val="0"/>
          <w:numId w:val="5"/>
        </w:numPr>
        <w:ind w:hanging="720" w:start="1440" w:end="0"/>
        <w:jc w:val="both"/>
        <w:rPr>
          <w:rFonts w:ascii="Arial" w:hAnsi="Arial" w:cs="Arial"/>
          <w:lang w:eastAsia="en-US"/>
        </w:rPr>
      </w:pPr>
      <w:r>
        <w:rPr>
          <w:rFonts w:ascii="Arial" w:hAnsi="Arial" w:cs="Arial"/>
          <w:rtl w:val="true"/>
          <w:lang w:eastAsia="en-US"/>
        </w:rPr>
        <w:t>מאסר על תנאי ל</w:t>
      </w:r>
      <w:r>
        <w:rPr>
          <w:rFonts w:cs="Arial" w:ascii="Arial" w:hAnsi="Arial"/>
          <w:rtl w:val="true"/>
          <w:lang w:eastAsia="en-US"/>
        </w:rPr>
        <w:t>-</w:t>
      </w:r>
      <w:r>
        <w:rPr>
          <w:rFonts w:cs="Arial" w:ascii="Arial" w:hAnsi="Arial"/>
          <w:lang w:eastAsia="en-US"/>
        </w:rPr>
        <w:t>24</w:t>
      </w:r>
      <w:r>
        <w:rPr>
          <w:rFonts w:cs="Arial" w:ascii="Arial" w:hAnsi="Arial"/>
          <w:rtl w:val="true"/>
          <w:lang w:eastAsia="en-US"/>
        </w:rPr>
        <w:t xml:space="preserve"> </w:t>
      </w:r>
      <w:r>
        <w:rPr>
          <w:rFonts w:ascii="Arial" w:hAnsi="Arial" w:cs="Arial"/>
          <w:rtl w:val="true"/>
          <w:lang w:eastAsia="en-US"/>
        </w:rPr>
        <w:t xml:space="preserve">חודשים והתנאי שהנאשם לא יעבור כל עבירת נשק לפי סעיף </w:t>
      </w:r>
      <w:r>
        <w:rPr>
          <w:rFonts w:cs="Arial" w:ascii="Arial" w:hAnsi="Arial"/>
          <w:lang w:eastAsia="en-US"/>
        </w:rPr>
        <w:t>144</w:t>
      </w:r>
      <w:r>
        <w:rPr>
          <w:rFonts w:cs="Arial" w:ascii="Arial" w:hAnsi="Arial"/>
          <w:rtl w:val="true"/>
          <w:lang w:eastAsia="en-US"/>
        </w:rPr>
        <w:t xml:space="preserve"> </w:t>
      </w:r>
      <w:r>
        <w:rPr>
          <w:rFonts w:ascii="Arial" w:hAnsi="Arial" w:cs="Arial"/>
          <w:rtl w:val="true"/>
          <w:lang w:eastAsia="en-US"/>
        </w:rPr>
        <w:t xml:space="preserve">לחוק העונשין תוך </w:t>
      </w:r>
      <w:r>
        <w:rPr>
          <w:rFonts w:cs="Arial" w:ascii="Arial" w:hAnsi="Arial"/>
          <w:lang w:eastAsia="en-US"/>
        </w:rPr>
        <w:t>3</w:t>
      </w:r>
      <w:r>
        <w:rPr>
          <w:rFonts w:cs="Arial" w:ascii="Arial" w:hAnsi="Arial"/>
          <w:rtl w:val="true"/>
          <w:lang w:eastAsia="en-US"/>
        </w:rPr>
        <w:t xml:space="preserve"> </w:t>
      </w:r>
      <w:r>
        <w:rPr>
          <w:rFonts w:ascii="Arial" w:hAnsi="Arial" w:cs="Arial"/>
          <w:rtl w:val="true"/>
          <w:lang w:eastAsia="en-US"/>
        </w:rPr>
        <w:t>שנים מיום שחרורו</w:t>
      </w:r>
      <w:r>
        <w:rPr>
          <w:rFonts w:cs="Arial" w:ascii="Arial" w:hAnsi="Arial"/>
          <w:rtl w:val="true"/>
          <w:lang w:eastAsia="en-US"/>
        </w:rPr>
        <w:t xml:space="preserve">. </w:t>
      </w:r>
    </w:p>
    <w:p>
      <w:pPr>
        <w:pStyle w:val="Normal"/>
        <w:ind w:end="0"/>
        <w:jc w:val="both"/>
        <w:rPr>
          <w:rFonts w:ascii="Arial" w:hAnsi="Arial" w:cs="Arial"/>
          <w:lang w:eastAsia="en-US"/>
        </w:rPr>
      </w:pPr>
      <w:r>
        <w:rPr>
          <w:rFonts w:cs="Arial" w:ascii="Arial" w:hAnsi="Arial"/>
          <w:rtl w:val="true"/>
          <w:lang w:eastAsia="en-US"/>
        </w:rPr>
      </w:r>
    </w:p>
    <w:p>
      <w:pPr>
        <w:pStyle w:val="Normal"/>
        <w:ind w:end="0"/>
        <w:jc w:val="both"/>
        <w:rPr/>
      </w:pP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יום</w:t>
      </w:r>
      <w:r>
        <w:rPr>
          <w:rFonts w:cs="Arial" w:ascii="Arial" w:hAnsi="Arial"/>
          <w:rtl w:val="true"/>
        </w:rPr>
        <w:t>.</w:t>
      </w:r>
      <w:r>
        <w:rPr>
          <w:rFonts w:ascii="Arial" w:hAnsi="Arial" w:cs="Arial"/>
          <w:color w:val="FFFFFF"/>
          <w:sz w:val="4"/>
          <w:sz w:val="4"/>
          <w:szCs w:val="4"/>
          <w:rtl w:val="true"/>
        </w:rPr>
        <w:t>ו</w:t>
      </w:r>
    </w:p>
    <w:p>
      <w:pPr>
        <w:pStyle w:val="Normal"/>
        <w:ind w:end="0"/>
        <w:jc w:val="both"/>
        <w:rPr/>
      </w:pPr>
      <w:r>
        <w:rPr>
          <w:rtl w:val="true"/>
        </w:rPr>
      </w:r>
    </w:p>
    <w:p>
      <w:pPr>
        <w:pStyle w:val="Normal"/>
        <w:ind w:end="0"/>
        <w:jc w:val="both"/>
        <w:rPr/>
      </w:pPr>
      <w:r>
        <w:rPr>
          <w:rtl w:val="true"/>
        </w:rPr>
      </w:r>
    </w:p>
    <w:p>
      <w:pPr>
        <w:pStyle w:val="Normal"/>
        <w:ind w:end="0"/>
        <w:jc w:val="both"/>
        <w:rPr>
          <w:b/>
          <w:bCs/>
          <w:color w:val="000000"/>
        </w:rPr>
      </w:pPr>
      <w:r>
        <w:rPr>
          <w:b/>
          <w:b/>
          <w:bCs/>
          <w:color w:val="000000"/>
          <w:rtl w:val="true"/>
        </w:rPr>
        <w:t>ניתן</w:t>
      </w:r>
      <w:r>
        <w:rPr>
          <w:rFonts w:cs="Times New Roman"/>
          <w:b/>
          <w:b/>
          <w:bCs/>
          <w:color w:val="000000"/>
          <w:rtl w:val="true"/>
        </w:rPr>
        <w:t xml:space="preserve"> </w:t>
      </w:r>
      <w:r>
        <w:rPr>
          <w:b/>
          <w:b/>
          <w:bCs/>
          <w:color w:val="000000"/>
          <w:rtl w:val="true"/>
        </w:rPr>
        <w:t>היום</w:t>
      </w:r>
      <w:r>
        <w:rPr>
          <w:rFonts w:cs="Times New Roman"/>
          <w:b/>
          <w:b/>
          <w:bCs/>
          <w:color w:val="000000"/>
          <w:rtl w:val="true"/>
        </w:rPr>
        <w:t xml:space="preserve"> </w:t>
      </w:r>
      <w:r>
        <w:rPr>
          <w:b/>
          <w:b/>
          <w:bCs/>
          <w:color w:val="000000"/>
          <w:rtl w:val="true"/>
        </w:rPr>
        <w:t>א</w:t>
      </w:r>
      <w:r>
        <w:rPr>
          <w:b/>
          <w:bCs/>
          <w:color w:val="000000"/>
          <w:rtl w:val="true"/>
        </w:rPr>
        <w:t xml:space="preserve">' </w:t>
      </w:r>
      <w:r>
        <w:rPr>
          <w:b/>
          <w:b/>
          <w:bCs/>
          <w:color w:val="000000"/>
          <w:rtl w:val="true"/>
        </w:rPr>
        <w:t>ב</w:t>
      </w:r>
      <w:r>
        <w:rPr>
          <w:rFonts w:cs="Times New Roman"/>
          <w:b/>
          <w:b/>
          <w:bCs/>
          <w:color w:val="000000"/>
          <w:rtl w:val="true"/>
        </w:rPr>
        <w:t xml:space="preserve"> </w:t>
      </w:r>
      <w:r>
        <w:rPr>
          <w:b/>
          <w:b/>
          <w:bCs/>
          <w:color w:val="000000"/>
          <w:rtl w:val="true"/>
        </w:rPr>
        <w:t>אדר</w:t>
      </w:r>
      <w:r>
        <w:rPr>
          <w:rFonts w:cs="Times New Roman"/>
          <w:b/>
          <w:b/>
          <w:bCs/>
          <w:color w:val="000000"/>
          <w:rtl w:val="true"/>
        </w:rPr>
        <w:t xml:space="preserve"> </w:t>
      </w:r>
      <w:r>
        <w:rPr>
          <w:b/>
          <w:b/>
          <w:bCs/>
          <w:color w:val="000000"/>
          <w:rtl w:val="true"/>
        </w:rPr>
        <w:t>א</w:t>
      </w:r>
      <w:r>
        <w:rPr>
          <w:b/>
          <w:bCs/>
          <w:color w:val="000000"/>
          <w:rtl w:val="true"/>
        </w:rPr>
        <w:t xml:space="preserve">, </w:t>
      </w:r>
      <w:r>
        <w:rPr>
          <w:b/>
          <w:b/>
          <w:bCs/>
          <w:color w:val="000000"/>
          <w:rtl w:val="true"/>
        </w:rPr>
        <w:t>תשס</w:t>
      </w:r>
      <w:r>
        <w:rPr>
          <w:b/>
          <w:bCs/>
          <w:color w:val="000000"/>
          <w:rtl w:val="true"/>
        </w:rPr>
        <w:t>"</w:t>
      </w:r>
      <w:r>
        <w:rPr>
          <w:b/>
          <w:b/>
          <w:bCs/>
          <w:color w:val="000000"/>
          <w:rtl w:val="true"/>
        </w:rPr>
        <w:t>ה</w:t>
      </w:r>
      <w:r>
        <w:rPr>
          <w:rFonts w:cs="Times New Roman"/>
          <w:b/>
          <w:b/>
          <w:bCs/>
          <w:color w:val="000000"/>
          <w:rtl w:val="true"/>
        </w:rPr>
        <w:t xml:space="preserve"> </w:t>
      </w:r>
      <w:r>
        <w:rPr>
          <w:b/>
          <w:bCs/>
          <w:color w:val="000000"/>
          <w:rtl w:val="true"/>
        </w:rPr>
        <w:t>(</w:t>
      </w:r>
      <w:r>
        <w:rPr>
          <w:b/>
          <w:bCs/>
          <w:color w:val="000000"/>
        </w:rPr>
        <w:t>10</w:t>
      </w:r>
      <w:r>
        <w:rPr>
          <w:b/>
          <w:bCs/>
          <w:color w:val="000000"/>
          <w:rtl w:val="true"/>
        </w:rPr>
        <w:t xml:space="preserve"> </w:t>
      </w:r>
      <w:r>
        <w:rPr>
          <w:b/>
          <w:b/>
          <w:bCs/>
          <w:color w:val="000000"/>
          <w:rtl w:val="true"/>
        </w:rPr>
        <w:t>בפברואר</w:t>
      </w:r>
      <w:r>
        <w:rPr>
          <w:rFonts w:cs="Times New Roman"/>
          <w:b/>
          <w:b/>
          <w:bCs/>
          <w:color w:val="000000"/>
          <w:rtl w:val="true"/>
        </w:rPr>
        <w:t xml:space="preserve"> </w:t>
      </w:r>
      <w:r>
        <w:rPr>
          <w:b/>
          <w:bCs/>
          <w:color w:val="000000"/>
        </w:rPr>
        <w:t>2005</w:t>
      </w:r>
      <w:r>
        <w:rPr>
          <w:b/>
          <w:bCs/>
          <w:color w:val="000000"/>
          <w:rtl w:val="true"/>
        </w:rPr>
        <w:t xml:space="preserve">) </w:t>
      </w:r>
      <w:r>
        <w:rPr>
          <w:b/>
          <w:b/>
          <w:bCs/>
          <w:color w:val="000000"/>
          <w:rtl w:val="true"/>
        </w:rPr>
        <w:t>במעמד</w:t>
      </w:r>
      <w:r>
        <w:rPr>
          <w:rFonts w:cs="Times New Roman"/>
          <w:b/>
          <w:b/>
          <w:bCs/>
          <w:color w:val="000000"/>
          <w:rtl w:val="true"/>
        </w:rPr>
        <w:t xml:space="preserve"> </w:t>
      </w:r>
      <w:r>
        <w:rPr>
          <w:b/>
          <w:b/>
          <w:bCs/>
          <w:color w:val="000000"/>
          <w:rtl w:val="true"/>
        </w:rPr>
        <w:t>הצדדים</w:t>
      </w:r>
    </w:p>
    <w:p>
      <w:pPr>
        <w:pStyle w:val="Normal"/>
        <w:ind w:end="0"/>
        <w:jc w:val="both"/>
        <w:rPr>
          <w:b/>
          <w:bCs/>
          <w:color w:val="000000"/>
        </w:rPr>
      </w:pPr>
      <w:r>
        <w:rPr>
          <w:b/>
          <w:bCs/>
          <w:color w:val="000000"/>
          <w:rtl w:val="true"/>
        </w:rPr>
      </w:r>
    </w:p>
    <w:tbl>
      <w:tblPr>
        <w:tblW w:w="2127" w:type="dxa"/>
        <w:jc w:val="end"/>
        <w:tblInd w:w="0" w:type="dxa"/>
        <w:tblLayout w:type="fixed"/>
        <w:tblCellMar>
          <w:top w:w="0" w:type="dxa"/>
          <w:start w:w="108" w:type="dxa"/>
          <w:bottom w:w="0" w:type="dxa"/>
          <w:end w:w="108" w:type="dxa"/>
        </w:tblCellMar>
      </w:tblPr>
      <w:tblGrid>
        <w:gridCol w:w="2127"/>
      </w:tblGrid>
      <w:tr>
        <w:trPr/>
        <w:tc>
          <w:tcPr>
            <w:tcW w:w="2127" w:type="dxa"/>
            <w:tcBorders>
              <w:top w:val="single" w:sz="4" w:space="0" w:color="000000"/>
            </w:tcBorders>
          </w:tcPr>
          <w:p>
            <w:pPr>
              <w:pStyle w:val="Signature"/>
              <w:ind w:end="0"/>
              <w:jc w:val="center"/>
              <w:rPr/>
            </w:pPr>
            <w:r>
              <w:rPr>
                <w:rtl w:val="true"/>
              </w:rPr>
              <w:t>רחל</w:t>
            </w:r>
            <w:r>
              <w:rPr>
                <w:rFonts w:cs="Times New Roman"/>
                <w:rtl w:val="true"/>
              </w:rPr>
              <w:t xml:space="preserve"> </w:t>
            </w:r>
            <w:r>
              <w:rPr>
                <w:rtl w:val="true"/>
              </w:rPr>
              <w:t>ברקאי</w:t>
            </w:r>
            <w:r>
              <w:rPr>
                <w:rtl w:val="true"/>
              </w:rPr>
              <w:t xml:space="preserve">, </w:t>
            </w:r>
            <w:r>
              <w:rPr>
                <w:rtl w:val="true"/>
              </w:rPr>
              <w:t>שופטת</w:t>
            </w:r>
          </w:p>
        </w:tc>
      </w:tr>
    </w:tbl>
    <w:p>
      <w:pPr>
        <w:pStyle w:val="Normal"/>
        <w:ind w:end="0"/>
        <w:jc w:val="both"/>
        <w:rPr/>
      </w:pPr>
      <w:r>
        <w:rPr>
          <w:rtl w:val="true"/>
        </w:rPr>
      </w:r>
    </w:p>
    <w:p>
      <w:pPr>
        <w:pStyle w:val="Normal"/>
        <w:ind w:end="0"/>
        <w:jc w:val="both"/>
        <w:rPr/>
      </w:pPr>
      <w:r>
        <w:rPr/>
        <w:t>008083/04</w:t>
      </w:r>
      <w:r>
        <w:rPr>
          <w:rtl w:val="true"/>
        </w:rPr>
        <w:t>פ</w:t>
      </w:r>
      <w:r>
        <w:rPr>
          <w:rFonts w:cs="Times New Roman"/>
          <w:rtl w:val="true"/>
        </w:rPr>
        <w:t xml:space="preserve">  </w:t>
      </w:r>
      <w:r>
        <w:rPr/>
        <w:t>055</w:t>
      </w:r>
      <w:r>
        <w:rPr>
          <w:rtl w:val="true"/>
        </w:rPr>
        <w:t xml:space="preserve"> </w:t>
      </w:r>
      <w:r>
        <w:rPr>
          <w:rtl w:val="true"/>
        </w:rPr>
        <w:t>בת</w:t>
      </w:r>
      <w:r>
        <w:rPr>
          <w:rtl w:val="true"/>
        </w:rPr>
        <w:t>-</w:t>
      </w:r>
      <w:r>
        <w:rPr>
          <w:rtl w:val="true"/>
        </w:rPr>
        <w:t>שבע</w:t>
      </w:r>
    </w:p>
    <w:p>
      <w:pPr>
        <w:pStyle w:val="Normal"/>
        <w:ind w:end="0"/>
        <w:jc w:val="both"/>
        <w:rPr/>
      </w:pPr>
      <w:r>
        <w:rPr>
          <w:rtl w:val="true"/>
        </w:rPr>
        <w:t>נוסח</w:t>
      </w:r>
      <w:r>
        <w:rPr>
          <w:rFonts w:cs="Times New Roman"/>
          <w:rtl w:val="true"/>
        </w:rPr>
        <w:t xml:space="preserve"> </w:t>
      </w:r>
      <w:r>
        <w:rPr>
          <w:rtl w:val="true"/>
        </w:rPr>
        <w:t>מסמך</w:t>
      </w:r>
      <w:r>
        <w:rPr>
          <w:rFonts w:cs="Times New Roman"/>
          <w:rtl w:val="true"/>
        </w:rPr>
        <w:t xml:space="preserve"> </w:t>
      </w:r>
      <w:r>
        <w:rPr>
          <w:rtl w:val="true"/>
        </w:rPr>
        <w:t>זה</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ניסוח</w:t>
      </w:r>
      <w:r>
        <w:rPr>
          <w:rFonts w:cs="Times New Roman"/>
          <w:rtl w:val="true"/>
        </w:rPr>
        <w:t xml:space="preserve"> </w:t>
      </w:r>
      <w:r>
        <w:rPr>
          <w:rtl w:val="true"/>
        </w:rPr>
        <w:t>ועריכה</w:t>
      </w:r>
    </w:p>
    <w:sectPr>
      <w:headerReference w:type="default" r:id="rId2"/>
      <w:footerReference w:type="default" r:id="rId3"/>
      <w:type w:val="nextPage"/>
      <w:pgSz w:w="11906" w:h="16838"/>
      <w:pgMar w:left="1800" w:right="1800" w:gutter="0" w:header="708" w:top="1701"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6</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Times New Roman"/>
        <w:color w:val="000000"/>
        <w:sz w:val="28"/>
        <w:sz w:val="28"/>
        <w:szCs w:val="22"/>
        <w:rtl w:val="true"/>
      </w:rPr>
      <w:t>נבו</w:t>
    </w:r>
    <w:r>
      <w:rPr>
        <w:rFonts w:cs="Times New Roman"/>
        <w:color w:val="000000"/>
        <w:sz w:val="28"/>
        <w:sz w:val="28"/>
        <w:szCs w:val="22"/>
        <w:rtl w:val="true"/>
      </w:rPr>
      <w:t xml:space="preserve"> </w:t>
    </w:r>
    <w:r>
      <w:rPr>
        <w:rFonts w:cs="TopType Jerushalmi;Times New Roman"/>
        <w:color w:val="000000"/>
        <w:sz w:val="28"/>
        <w:sz w:val="28"/>
        <w:szCs w:val="22"/>
        <w:rtl w:val="true"/>
      </w:rPr>
      <w:t>הוצאה</w:t>
    </w:r>
    <w:r>
      <w:rPr>
        <w:rFonts w:cs="Times New Roman"/>
        <w:color w:val="000000"/>
        <w:sz w:val="28"/>
        <w:sz w:val="28"/>
        <w:szCs w:val="22"/>
        <w:rtl w:val="true"/>
      </w:rPr>
      <w:t xml:space="preserve"> </w:t>
    </w:r>
    <w:r>
      <w:rPr>
        <w:rFonts w:cs="TopType Jerushalmi;Times New Roman"/>
        <w:color w:val="000000"/>
        <w:sz w:val="28"/>
        <w:sz w:val="28"/>
        <w:szCs w:val="22"/>
        <w:rtl w:val="true"/>
      </w:rPr>
      <w:t>לאור</w:t>
    </w:r>
    <w:r>
      <w:rPr>
        <w:rFonts w:cs="Times New Roman"/>
        <w:color w:val="000000"/>
        <w:sz w:val="28"/>
        <w:sz w:val="28"/>
        <w:szCs w:val="22"/>
        <w:rtl w:val="true"/>
      </w:rPr>
      <w:t xml:space="preserve"> </w:t>
    </w:r>
    <w:r>
      <w:rPr>
        <w:rFonts w:cs="TopType Jerushalmi;Times New Roman"/>
        <w:color w:val="000000"/>
        <w:sz w:val="28"/>
        <w:sz w:val="28"/>
        <w:szCs w:val="22"/>
        <w:rtl w:val="true"/>
      </w:rPr>
      <w:t>בע</w:t>
    </w:r>
    <w:r>
      <w:rPr>
        <w:rFonts w:cs="TopType Jerushalmi;Times New Roman"/>
        <w:color w:val="000000"/>
        <w:sz w:val="28"/>
        <w:szCs w:val="22"/>
        <w:rtl w:val="true"/>
      </w:rPr>
      <w:t>"</w:t>
    </w:r>
    <w:r>
      <w:rPr>
        <w:rFonts w:cs="TopType Jerushalmi;Times New Roman"/>
        <w:color w:val="000000"/>
        <w:sz w:val="28"/>
        <w:sz w:val="28"/>
        <w:szCs w:val="22"/>
        <w:rtl w:val="true"/>
      </w:rPr>
      <w:t>מ</w:t>
    </w:r>
    <w:r>
      <w:rPr>
        <w:rFonts w:cs="Times New Roman"/>
        <w:color w:val="000000"/>
        <w:sz w:val="28"/>
        <w:sz w:val="28"/>
        <w:szCs w:val="22"/>
        <w:rtl w:val="true"/>
      </w:rPr>
      <w:t xml:space="preserve">  </w:t>
    </w:r>
    <w:r>
      <w:rPr>
        <w:rFonts w:cs="TopType Jerushalmi;Times New Roman"/>
        <w:color w:val="000000"/>
        <w:sz w:val="28"/>
        <w:szCs w:val="22"/>
      </w:rPr>
      <w:t>nevo.co.il</w:t>
    </w:r>
    <w:r>
      <w:rPr>
        <w:rFonts w:cs="TopType Jerushalmi;Times New Roman"/>
        <w:color w:val="000000"/>
        <w:sz w:val="28"/>
        <w:szCs w:val="22"/>
        <w:rtl w:val="true"/>
      </w:rPr>
      <w:t xml:space="preserve">   </w:t>
    </w:r>
    <w:r>
      <w:rPr>
        <w:rFonts w:cs="TopType Jerushalmi;Times New Roman"/>
        <w:color w:val="000000"/>
        <w:sz w:val="28"/>
        <w:sz w:val="28"/>
        <w:szCs w:val="22"/>
        <w:rtl w:val="true"/>
      </w:rPr>
      <w:t>המאגר</w:t>
    </w:r>
    <w:r>
      <w:rPr>
        <w:rFonts w:cs="Times New Roman"/>
        <w:color w:val="000000"/>
        <w:sz w:val="28"/>
        <w:sz w:val="28"/>
        <w:szCs w:val="22"/>
        <w:rtl w:val="true"/>
      </w:rPr>
      <w:t xml:space="preserve"> </w:t>
    </w:r>
    <w:r>
      <w:rPr>
        <w:rFonts w:cs="TopType Jerushalmi;Times New Roman"/>
        <w:color w:val="000000"/>
        <w:sz w:val="28"/>
        <w:sz w:val="28"/>
        <w:szCs w:val="22"/>
        <w:rtl w:val="true"/>
      </w:rPr>
      <w:t>המשפטי</w:t>
    </w:r>
    <w:r>
      <w:rPr>
        <w:rFonts w:cs="Times New Roman"/>
        <w:color w:val="000000"/>
        <w:sz w:val="28"/>
        <w:sz w:val="28"/>
        <w:szCs w:val="22"/>
        <w:rtl w:val="true"/>
      </w:rPr>
      <w:t xml:space="preserve"> </w:t>
    </w:r>
    <w:r>
      <w:rPr>
        <w:rFonts w:cs="TopType Jerushalmi;Times New Roman"/>
        <w:color w:val="000000"/>
        <w:sz w:val="28"/>
        <w:sz w:val="28"/>
        <w:szCs w:val="22"/>
        <w:rtl w:val="true"/>
      </w:rPr>
      <w:t>הישראלי</w:t>
    </w:r>
  </w:p>
  <w:p>
    <w:pPr>
      <w:pStyle w:val="Footer"/>
      <w:pBdr>
        <w:top w:val="single" w:sz="4" w:space="1" w:color="000000"/>
      </w:pBdr>
      <w:spacing w:lineRule="auto" w:line="240"/>
      <w:ind w:end="0"/>
      <w:jc w:val="start"/>
      <w:rPr>
        <w:rFonts w:cs="TopType Jerushalmi;Times New Roman"/>
        <w:color w:val="000000"/>
        <w:sz w:val="14"/>
        <w:szCs w:val="14"/>
      </w:rPr>
    </w:pPr>
    <w:r>
      <w:rPr>
        <w:rFonts w:cs="TopType Jerushalmi;Times New Roman"/>
        <w:color w:val="000000"/>
        <w:sz w:val="14"/>
        <w:szCs w:val="14"/>
        <w:rtl w:val="true"/>
      </w:rPr>
      <w:fldChar w:fldCharType="begin"/>
    </w:r>
    <w:r>
      <w:rPr>
        <w:rtl w:val="true"/>
        <w:sz w:val="14"/>
        <w:szCs w:val="14"/>
        <w:rFonts w:cs="TopType Jerushalmi;Times New Roman"/>
        <w:color w:val="000000"/>
      </w:rPr>
      <w:instrText xml:space="preserve"> FILENAME \p </w:instrText>
    </w:r>
    <w:r>
      <w:rPr>
        <w:rtl w:val="true"/>
        <w:sz w:val="14"/>
        <w:szCs w:val="14"/>
        <w:rFonts w:cs="TopType Jerushalmi;Times New Roman"/>
        <w:color w:val="000000"/>
      </w:rPr>
      <w:fldChar w:fldCharType="separate"/>
    </w:r>
    <w:r>
      <w:rPr>
        <w:rtl w:val="true"/>
        <w:sz w:val="14"/>
        <w:szCs w:val="14"/>
        <w:rFonts w:cs="TopType Jerushalmi;Times New Roman"/>
        <w:color w:val="000000"/>
      </w:rPr>
      <w:t>/Users/liorb/Downloads/study2025-p2/m04008083-521.doc</w:t>
    </w:r>
    <w:r>
      <w:rPr>
        <w:rtl w:val="true"/>
        <w:sz w:val="14"/>
        <w:szCs w:val="14"/>
        <w:rFonts w:cs="TopType Jerushalm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ב</w:t>
    </w:r>
    <w:r>
      <w:rPr>
        <w:rFonts w:cs="David"/>
        <w:color w:val="000000"/>
        <w:sz w:val="22"/>
        <w:szCs w:val="22"/>
        <w:rtl w:val="true"/>
      </w:rPr>
      <w:t>"</w:t>
    </w:r>
    <w:r>
      <w:rPr>
        <w:color w:val="000000"/>
        <w:sz w:val="22"/>
        <w:sz w:val="22"/>
        <w:szCs w:val="22"/>
        <w:rtl w:val="true"/>
      </w:rPr>
      <w:t>ש</w:t>
    </w:r>
    <w:r>
      <w:rPr>
        <w:rFonts w:cs="David"/>
        <w:color w:val="000000"/>
        <w:sz w:val="22"/>
        <w:szCs w:val="22"/>
        <w:rtl w:val="true"/>
      </w:rPr>
      <w:t xml:space="preserve">) </w:t>
    </w:r>
    <w:r>
      <w:rPr>
        <w:rFonts w:cs="David"/>
        <w:color w:val="000000"/>
        <w:sz w:val="22"/>
        <w:szCs w:val="22"/>
      </w:rPr>
      <w:t>8083/04</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סאלם</w:t>
    </w:r>
    <w:r>
      <w:rPr>
        <w:rFonts w:cs="Times New Roman"/>
        <w:color w:val="000000"/>
        <w:sz w:val="22"/>
        <w:sz w:val="22"/>
        <w:szCs w:val="22"/>
        <w:rtl w:val="true"/>
      </w:rPr>
      <w:t xml:space="preserve"> </w:t>
    </w:r>
    <w:r>
      <w:rPr>
        <w:color w:val="000000"/>
        <w:sz w:val="22"/>
        <w:sz w:val="22"/>
        <w:szCs w:val="22"/>
        <w:rtl w:val="true"/>
      </w:rPr>
      <w:t>בן</w:t>
    </w:r>
    <w:r>
      <w:rPr>
        <w:rFonts w:cs="Times New Roman"/>
        <w:color w:val="000000"/>
        <w:sz w:val="22"/>
        <w:sz w:val="22"/>
        <w:szCs w:val="22"/>
        <w:rtl w:val="true"/>
      </w:rPr>
      <w:t xml:space="preserve"> </w:t>
    </w:r>
    <w:r>
      <w:rPr>
        <w:color w:val="000000"/>
        <w:sz w:val="22"/>
        <w:sz w:val="22"/>
        <w:szCs w:val="22"/>
        <w:rtl w:val="true"/>
      </w:rPr>
      <w:t>עודה</w:t>
    </w:r>
    <w:r>
      <w:rPr>
        <w:rFonts w:cs="Times New Roman"/>
        <w:color w:val="000000"/>
        <w:sz w:val="22"/>
        <w:sz w:val="22"/>
        <w:szCs w:val="22"/>
        <w:rtl w:val="true"/>
      </w:rPr>
      <w:t xml:space="preserve"> </w:t>
    </w:r>
    <w:r>
      <w:rPr>
        <w:color w:val="000000"/>
        <w:sz w:val="22"/>
        <w:sz w:val="22"/>
        <w:szCs w:val="22"/>
        <w:rtl w:val="true"/>
      </w:rPr>
      <w:t>אבו</w:t>
    </w:r>
    <w:r>
      <w:rPr>
        <w:rFonts w:cs="Times New Roman"/>
        <w:color w:val="000000"/>
        <w:sz w:val="22"/>
        <w:sz w:val="22"/>
        <w:szCs w:val="22"/>
        <w:rtl w:val="true"/>
      </w:rPr>
      <w:t xml:space="preserve"> </w:t>
    </w:r>
    <w:r>
      <w:rPr>
        <w:color w:val="000000"/>
        <w:sz w:val="22"/>
        <w:sz w:val="22"/>
        <w:szCs w:val="22"/>
        <w:rtl w:val="true"/>
      </w:rPr>
      <w:t>גויעד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ש"/>
      <w:lvlJc w:val="start"/>
      <w:pPr>
        <w:tabs>
          <w:tab w:val="num" w:pos="737"/>
        </w:tabs>
        <w:ind w:start="737" w:hanging="737"/>
      </w:pPr>
      <w:rPr>
        <w:rFonts w:ascii="Liberation Serif" w:hAnsi="Liberation Serif" w:cs="Liberation Serif" w:hint="default"/>
        <w:szCs w:val="22"/>
        <w:iCs w:val="false"/>
        <w:bCs/>
      </w:rPr>
    </w:lvl>
  </w:abstractNum>
  <w:abstractNum w:abstractNumId="3">
    <w:lvl w:ilvl="0">
      <w:start w:val="1"/>
      <w:numFmt w:val="bullet"/>
      <w:lvlText w:val="ת"/>
      <w:lvlJc w:val="start"/>
      <w:pPr>
        <w:tabs>
          <w:tab w:val="num" w:pos="720"/>
        </w:tabs>
        <w:ind w:start="720" w:hanging="360"/>
      </w:pPr>
      <w:rPr>
        <w:rFonts w:ascii="Liberation Serif" w:hAnsi="Liberation Serif" w:cs="Liberation Serif" w:hint="default"/>
      </w:rPr>
    </w:lvl>
  </w:abstractNum>
  <w:abstractNum w:abstractNumId="4">
    <w:lvl w:ilvl="0">
      <w:start w:val="1"/>
      <w:numFmt w:val="decimal"/>
      <w:lvlText w:val="%1."/>
      <w:lvlJc w:val="end"/>
      <w:pPr>
        <w:tabs>
          <w:tab w:val="num" w:pos="720"/>
        </w:tabs>
        <w:ind w:start="720" w:hanging="360"/>
      </w:pPr>
    </w:lvl>
    <w:lvl w:ilvl="1">
      <w:start w:val="1"/>
      <w:numFmt w:val="hebrew1"/>
      <w:lvlText w:val="%2."/>
      <w:lvlJc w:val="start"/>
      <w:pPr>
        <w:tabs>
          <w:tab w:val="num" w:pos="1440"/>
        </w:tabs>
        <w:ind w:start="144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abstractNum w:abstractNumId="5">
    <w:lvl w:ilvl="0">
      <w:start w:val="1"/>
      <w:numFmt w:val="hebrew1"/>
      <w:lvlText w:val="%1."/>
      <w:lvlJc w:val="end"/>
      <w:pPr>
        <w:tabs>
          <w:tab w:val="num" w:pos="1440"/>
        </w:tabs>
        <w:ind w:start="1440" w:hanging="7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revisionView w:insDel="0" w:formatting="0"/>
  <w:defaultTabStop w:val="720"/>
  <w:autoHyphenation w:val="true"/>
  <w:hyphenationZone w:val="0"/>
  <w:compat>
    <w:compatSetting w:name="compatibilityMode" w:uri="http://schemas.microsoft.com/office/word" w:val="11"/>
  </w:compat>
  <w:docVars>
    <w:docVar w:name="lastQuoteMode" w:val="חזור ל-Normal"/>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character" w:styleId="WW8Num2z0">
    <w:name w:val="WW8Num2z0"/>
    <w:qFormat/>
    <w:rPr>
      <w:bCs/>
      <w:iCs w:val="false"/>
      <w:szCs w:val="22"/>
    </w:rPr>
  </w:style>
  <w:style w:type="character" w:styleId="WW8Num4z0">
    <w:name w:val="WW8Num4z0"/>
    <w:qFormat/>
    <w:rPr>
      <w:rFonts w:cs="Arial"/>
    </w:rPr>
  </w:style>
  <w:style w:type="character" w:styleId="DefaultParagraphFont">
    <w:name w:val="Default Paragraph Font"/>
    <w:qFormat/>
    <w:rPr/>
  </w:style>
  <w:style w:type="character" w:styleId="PageNumber">
    <w:name w:val="page number"/>
    <w:basedOn w:val="DefaultParagraphFont"/>
    <w:rPr>
      <w:rFonts w:cs="David"/>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ignature">
    <w:name w:val="Signature"/>
    <w:basedOn w:val="Normal"/>
    <w:pPr>
      <w:ind w:hanging="0" w:start="0" w:end="0"/>
      <w:jc w:val="center"/>
    </w:pPr>
    <w:rPr>
      <w:b/>
      <w:bCs/>
      <w:sz w:val="26"/>
      <w:szCs w:val="26"/>
    </w:rPr>
  </w:style>
  <w:style w:type="paragraph" w:styleId="Style11">
    <w:name w:val="רגיל"/>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2">
    <w:name w:val="שמות"/>
    <w:basedOn w:val="Normal"/>
    <w:qFormat/>
    <w:pPr>
      <w:suppressLineNumbers/>
      <w:snapToGrid w:val="false"/>
      <w:ind w:hanging="0" w:start="0" w:end="0"/>
      <w:jc w:val="both"/>
    </w:pPr>
    <w:rPr>
      <w:b/>
      <w:bCs/>
      <w:sz w:val="22"/>
    </w:rPr>
  </w:style>
  <w:style w:type="paragraph" w:styleId="Style13">
    <w:name w:val="חתימה"/>
    <w:basedOn w:val="Heading2"/>
    <w:qFormat/>
    <w:pPr>
      <w:numPr>
        <w:ilvl w:val="0"/>
        <w:numId w:val="0"/>
      </w:numPr>
      <w:suppressLineNumbers/>
      <w:ind w:hanging="0" w:start="0" w:end="0"/>
      <w:jc w:val="center"/>
      <w:outlineLvl w:val="9"/>
    </w:pPr>
    <w:rPr>
      <w:rFonts w:cs="Arial"/>
      <w:bCs w:val="false"/>
      <w:szCs w:val="24"/>
    </w:rPr>
  </w:style>
  <w:style w:type="paragraph" w:styleId="Style14">
    <w:name w:val="החלטה"/>
    <w:basedOn w:val="Style11"/>
    <w:qFormat/>
    <w:pPr>
      <w:suppressLineNumbers/>
      <w:ind w:hanging="0" w:start="0" w:end="0"/>
      <w:jc w:val="start"/>
    </w:pPr>
    <w:rPr>
      <w:bCs/>
    </w:rPr>
  </w:style>
  <w:style w:type="paragraph" w:styleId="Style15">
    <w:name w:val="חקירה"/>
    <w:basedOn w:val="Style11"/>
    <w:qFormat/>
    <w:pPr>
      <w:suppressLineNumbers/>
      <w:ind w:hanging="0" w:start="0" w:end="0"/>
      <w:jc w:val="start"/>
    </w:pPr>
    <w:rPr/>
  </w:style>
  <w:style w:type="paragraph" w:styleId="Style16">
    <w:name w:val="תשובה"/>
    <w:basedOn w:val="Normal"/>
    <w:next w:val="Style17"/>
    <w:qFormat/>
    <w:pPr>
      <w:numPr>
        <w:ilvl w:val="0"/>
        <w:numId w:val="3"/>
      </w:numPr>
      <w:ind w:hanging="720" w:start="720" w:end="0"/>
      <w:jc w:val="both"/>
    </w:pPr>
    <w:rPr/>
  </w:style>
  <w:style w:type="paragraph" w:styleId="Style17">
    <w:name w:val="שאלה"/>
    <w:basedOn w:val="Normal"/>
    <w:next w:val="Style16"/>
    <w:qFormat/>
    <w:pPr>
      <w:numPr>
        <w:ilvl w:val="0"/>
        <w:numId w:val="2"/>
      </w:numPr>
      <w:ind w:hanging="0" w:start="737" w:end="0"/>
      <w:jc w:val="both"/>
    </w:pPr>
    <w:rPr>
      <w:bCs/>
      <w:szCs w:val="22"/>
    </w:rPr>
  </w:style>
  <w:style w:type="paragraph" w:styleId="1">
    <w:name w:val="סגנון1"/>
    <w:basedOn w:val="Normal"/>
    <w:next w:val="Style16"/>
    <w:qFormat/>
    <w:pPr>
      <w:ind w:hanging="0" w:start="0" w:end="0"/>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2005-02-13T08:12:00Z</dcterms:created>
  <dc:creator> </dc:creator>
  <dc:description/>
  <dc:language>en-IL</dc:language>
  <cp:lastModifiedBy>home</cp:lastModifiedBy>
  <cp:lastPrinted>2005-02-10T11:32:00Z</cp:lastPrinted>
  <dcterms:modified xsi:type="dcterms:W3CDTF">2008-01-03T13:36:00Z</dcterms:modified>
  <cp:revision>23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סאלם בן עודה אבו גויעד</vt:lpwstr>
  </property>
  <property fmtid="{D5CDD505-2E9C-101B-9397-08002B2CF9AE}" pid="4" name="CITY">
    <vt:lpwstr>ב"ש</vt:lpwstr>
  </property>
  <property fmtid="{D5CDD505-2E9C-101B-9397-08002B2CF9AE}" pid="5" name="DATE">
    <vt:lpwstr>20050210</vt:lpwstr>
  </property>
  <property fmtid="{D5CDD505-2E9C-101B-9397-08002B2CF9AE}" pid="6" name="DELEMATA">
    <vt:lpwstr>http://elyon2.court.gov.il/scripts9/mgrqispi93.dll?Appname=eScourt&amp;Prgname=GetFileDetails&amp;Arguments=-N2007-005743-0</vt:lpwstr>
  </property>
  <property fmtid="{D5CDD505-2E9C-101B-9397-08002B2CF9AE}" pid="7" name="ISABSTRACT">
    <vt:lpwstr>Y</vt:lpwstr>
  </property>
  <property fmtid="{D5CDD505-2E9C-101B-9397-08002B2CF9AE}" pid="8" name="JUDGE">
    <vt:lpwstr>רחל ברקאי</vt:lpwstr>
  </property>
  <property fmtid="{D5CDD505-2E9C-101B-9397-08002B2CF9AE}" pid="9" name="LAWYER">
    <vt:lpwstr>חביביאן;גלעדי;ג'ולסון</vt:lpwstr>
  </property>
  <property fmtid="{D5CDD505-2E9C-101B-9397-08002B2CF9AE}" pid="10" name="LINKI1">
    <vt:lpwstr/>
  </property>
  <property fmtid="{D5CDD505-2E9C-101B-9397-08002B2CF9AE}" pid="11" name="LINKI2">
    <vt:lpwstr/>
  </property>
  <property fmtid="{D5CDD505-2E9C-101B-9397-08002B2CF9AE}" pid="12" name="LINKI3">
    <vt:lpwstr/>
  </property>
  <property fmtid="{D5CDD505-2E9C-101B-9397-08002B2CF9AE}" pid="13" name="LINKK1">
    <vt:lpwstr>http://www.nevo.co.il/Psika_word/elyon/06079950-f01-et.doc;להחלטה בעליון (03-10-06) # בש''פ 7995/06 מדינת ישראל נ' סאלם אבו גויעד # שופטים: דוד חשין#עו''ד: פרקליטות המדינה, אביטל ערן</vt:lpwstr>
  </property>
  <property fmtid="{D5CDD505-2E9C-101B-9397-08002B2CF9AE}" pid="14" name="LINKK2">
    <vt:lpwstr>http://www.nevo.co.il/Psika_word/elyon/06108770-f01-et.doc;להחלטה בעליון (31-12-06) # בש''פ 10877/06 מדינת ישראל נ' סאלם גויעד # שופטים: דוד חשין#עו''ד: פרקליטות המדינה, אביטל ערן</vt:lpwstr>
  </property>
  <property fmtid="{D5CDD505-2E9C-101B-9397-08002B2CF9AE}" pid="15" name="LINKK3">
    <vt:lpwstr>http://www.nevo.co.il/psika_word/mechozi/m04008083-736.doc;לפרוטוקול במחוזי (27-09-04) # תפ (ב''ש) 8083/04 מדינת ישראל נ' סאלם בן עודה אבו גויעד # שופטים: רחל ברקאי#עו''ד: אלכס דרנבוים, ג'ולסון, דכוואר</vt:lpwstr>
  </property>
  <property fmtid="{D5CDD505-2E9C-101B-9397-08002B2CF9AE}" pid="16" name="LINKK4">
    <vt:lpwstr>http://www.nevo.co.il/Psika_word/elyon/07028820-s01-et.doc;להחלטה בעליון (27-03-07) # בש''פ 2882/07 מדינת ישראל נ' סאלם אבו גויעד # שופטים: אשר גרוניס#עו''ד: פרקליטות המדינה, אביטל ערן</vt:lpwstr>
  </property>
  <property fmtid="{D5CDD505-2E9C-101B-9397-08002B2CF9AE}" pid="17" name="LINKK5">
    <vt:lpwstr>http://www.nevo.co.il/psika_word/mechozi/m05008083-390.doc;לגזר-דין במחוזי (03-01-06) # תפ (ב''ש) 8083/05 מדינת ישראל נ' מוחמד בן עבדאללה אבו גליון # שופטים: רחל ברקאי#עו''ד: תהילה גלנטה, ערן אביטל, אלון ג'וליאן</vt:lpwstr>
  </property>
  <property fmtid="{D5CDD505-2E9C-101B-9397-08002B2CF9AE}" pid="18" name="LINKK6">
    <vt:lpwstr>http://www.nevo.co.il/Psika_word/elyon/07057430-l05-et.doc;להחלטה בעליון (02-01-08) # ע''פ 5743/07 סאלם אבו גויעד נ' מדינת ישראל # שופטים: יגאל מרזל#עו''ד: לסקי גבי, פרקליטות המדינה</vt:lpwstr>
  </property>
  <property fmtid="{D5CDD505-2E9C-101B-9397-08002B2CF9AE}" pid="19" name="LINKK7">
    <vt:lpwstr>http://www.nevo.co.il/psika_word/mechozi/m04008083-264.doc;לגזר-דין במחוזי (14-05-07) # תפ (ב''ש) 8083/04 מדינת ישראל נ' סאלם בן עודה אבו גויעד # שופטים: רחל ברקאי#עו''ד: אפנאן אבו טהה, ערן אביטל, מאיה ג'ולסון</vt:lpwstr>
  </property>
  <property fmtid="{D5CDD505-2E9C-101B-9397-08002B2CF9AE}" pid="20" name="LINKK8">
    <vt:lpwstr/>
  </property>
  <property fmtid="{D5CDD505-2E9C-101B-9397-08002B2CF9AE}" pid="21" name="LINKK9">
    <vt:lpwstr/>
  </property>
  <property fmtid="{D5CDD505-2E9C-101B-9397-08002B2CF9AE}" pid="22" name="PADIMAIL">
    <vt:lpwstr/>
  </property>
  <property fmtid="{D5CDD505-2E9C-101B-9397-08002B2CF9AE}" pid="23" name="PAGE">
    <vt:lpwstr/>
  </property>
  <property fmtid="{D5CDD505-2E9C-101B-9397-08002B2CF9AE}" pid="24" name="PART">
    <vt:lpwstr/>
  </property>
  <property fmtid="{D5CDD505-2E9C-101B-9397-08002B2CF9AE}" pid="25" name="PROCESS">
    <vt:lpwstr>תפ</vt:lpwstr>
  </property>
  <property fmtid="{D5CDD505-2E9C-101B-9397-08002B2CF9AE}" pid="26" name="PROCNUM">
    <vt:lpwstr>8083</vt:lpwstr>
  </property>
  <property fmtid="{D5CDD505-2E9C-101B-9397-08002B2CF9AE}" pid="27" name="PROCYEAR">
    <vt:lpwstr>04</vt:lpwstr>
  </property>
  <property fmtid="{D5CDD505-2E9C-101B-9397-08002B2CF9AE}" pid="28" name="PSAKDIN">
    <vt:lpwstr>גזר-דין</vt:lpwstr>
  </property>
  <property fmtid="{D5CDD505-2E9C-101B-9397-08002B2CF9AE}" pid="29" name="TYPE">
    <vt:lpwstr>2</vt:lpwstr>
  </property>
  <property fmtid="{D5CDD505-2E9C-101B-9397-08002B2CF9AE}" pid="30" name="VOLUME">
    <vt:lpwstr/>
  </property>
  <property fmtid="{D5CDD505-2E9C-101B-9397-08002B2CF9AE}" pid="31" name="WORDNUMPAGES">
    <vt:lpwstr>6</vt:lpwstr>
  </property>
</Properties>
</file>