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צד_ג"/>
      <w:bookmarkStart w:id="2" w:name="FirstLawyer"/>
      <w:bookmarkStart w:id="3" w:name="LastJudge"/>
      <w:bookmarkStart w:id="4" w:name="LawTable"/>
      <w:bookmarkStart w:id="5" w:name="צד_ג"/>
      <w:bookmarkStart w:id="6" w:name="FirstLawyer"/>
      <w:bookmarkStart w:id="7" w:name="LastJudge"/>
      <w:bookmarkEnd w:id="5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384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449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008167/05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02/11/2005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0" w:name="FirstAppellant"/>
            <w:bookmarkEnd w:id="10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כינוי_א"/>
            <w:bookmarkStart w:id="12" w:name="בא_כוח_א"/>
            <w:bookmarkStart w:id="13" w:name="כינוי_א"/>
            <w:bookmarkStart w:id="14" w:name="בא_כוח_א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מזור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5" w:name="שם_ב"/>
            <w:bookmarkStart w:id="16" w:name="שם_ב"/>
            <w:bookmarkEnd w:id="1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מרחלה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7" w:name="בא_כוח_ב"/>
            <w:bookmarkStart w:id="18" w:name="כינוי_ב"/>
            <w:bookmarkStart w:id="19" w:name="בא_כוח_ב"/>
            <w:bookmarkStart w:id="20" w:name="כינוי_ב"/>
            <w:bookmarkEnd w:id="19"/>
            <w:bookmarkEnd w:id="2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תוסיה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 </w:t>
            </w:r>
            <w:r>
              <w:rPr>
                <w:b w:val="false"/>
                <w:b w:val="false"/>
                <w:bCs w:val="false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bidi w:val="0"/>
        <w:ind w:hanging="720" w:start="720" w:end="0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</w:rPr>
      </w:r>
      <w:bookmarkStart w:id="21" w:name="צד_ג"/>
      <w:bookmarkStart w:id="22" w:name="FirstLawyer"/>
      <w:bookmarkStart w:id="23" w:name="LastJudge"/>
      <w:bookmarkStart w:id="24" w:name="סוג_מסמך"/>
      <w:bookmarkStart w:id="25" w:name="צד_ג"/>
      <w:bookmarkStart w:id="26" w:name="FirstLawyer"/>
      <w:bookmarkStart w:id="27" w:name="LastJudge"/>
      <w:bookmarkStart w:id="28" w:name="סוג_מסמך"/>
      <w:bookmarkEnd w:id="25"/>
      <w:bookmarkEnd w:id="26"/>
      <w:bookmarkEnd w:id="27"/>
      <w:bookmarkEnd w:id="28"/>
    </w:p>
    <w:p>
      <w:pPr>
        <w:pStyle w:val="Normal"/>
        <w:bidi w:val="0"/>
        <w:ind w:hanging="720" w:start="720" w:end="0"/>
        <w:rPr>
          <w:rFonts w:cs="FrankRuehl"/>
          <w:b/>
          <w:bCs/>
          <w:color w:val="000000"/>
          <w:sz w:val="24"/>
          <w:szCs w:val="26"/>
          <w:u w:val="single"/>
        </w:rPr>
      </w:pPr>
      <w:r>
        <w:rPr>
          <w:rFonts w:cs="FrankRuehl"/>
          <w:b/>
          <w:bCs/>
          <w:color w:val="000000"/>
          <w:sz w:val="24"/>
          <w:szCs w:val="26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720" w:start="72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27.6.05</w:t>
      </w:r>
      <w:r>
        <w:rPr>
          <w:rFonts w:cs="FrankRuehl"/>
          <w:sz w:val="24"/>
          <w:szCs w:val="26"/>
          <w:rtl w:val="true"/>
        </w:rPr>
        <w:t xml:space="preserve">): </w:t>
      </w:r>
      <w:r>
        <w:rPr>
          <w:rFonts w:cs="FrankRuehl"/>
          <w:color w:val="000000"/>
          <w:sz w:val="22"/>
          <w:sz w:val="22"/>
          <w:szCs w:val="26"/>
          <w:rtl w:val="true"/>
        </w:rPr>
        <w:t>בש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Cs w:val="26"/>
          <w:rtl w:val="true"/>
        </w:rPr>
        <w:t>(</w:t>
      </w:r>
      <w:r>
        <w:rPr>
          <w:rFonts w:cs="FrankRuehl"/>
          <w:color w:val="000000"/>
          <w:sz w:val="22"/>
          <w:sz w:val="22"/>
          <w:szCs w:val="26"/>
          <w:rtl w:val="true"/>
        </w:rPr>
        <w:t>ב</w:t>
      </w:r>
      <w:r>
        <w:rPr>
          <w:rFonts w:cs="FrankRuehl"/>
          <w:color w:val="000000"/>
          <w:sz w:val="22"/>
          <w:szCs w:val="26"/>
          <w:rtl w:val="true"/>
        </w:rPr>
        <w:t>"</w:t>
      </w:r>
      <w:r>
        <w:rPr>
          <w:rFonts w:cs="FrankRuehl"/>
          <w:color w:val="000000"/>
          <w:sz w:val="22"/>
          <w:sz w:val="22"/>
          <w:szCs w:val="26"/>
          <w:rtl w:val="true"/>
        </w:rPr>
        <w:t>ש</w:t>
      </w:r>
      <w:r>
        <w:rPr>
          <w:rFonts w:cs="FrankRuehl"/>
          <w:color w:val="000000"/>
          <w:sz w:val="22"/>
          <w:szCs w:val="26"/>
          <w:rtl w:val="true"/>
        </w:rPr>
        <w:t xml:space="preserve">) </w:t>
      </w:r>
      <w:r>
        <w:rPr>
          <w:rFonts w:cs="FrankRuehl"/>
          <w:color w:val="000000"/>
          <w:sz w:val="22"/>
          <w:szCs w:val="26"/>
        </w:rPr>
        <w:t>20804/05</w:t>
      </w:r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מדינת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ישראל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נ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סאלח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בן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סעיד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מרחלה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נ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זלוצ</w:t>
      </w:r>
      <w:r>
        <w:rPr>
          <w:rFonts w:cs="FrankRuehl"/>
          <w:color w:val="000000"/>
          <w:sz w:val="22"/>
          <w:szCs w:val="26"/>
          <w:rtl w:val="true"/>
        </w:rPr>
        <w:t>'</w:t>
      </w:r>
      <w:r>
        <w:rPr>
          <w:rFonts w:cs="FrankRuehl"/>
          <w:color w:val="000000"/>
          <w:sz w:val="22"/>
          <w:sz w:val="22"/>
          <w:szCs w:val="26"/>
          <w:rtl w:val="true"/>
        </w:rPr>
        <w:t>ובר</w:t>
      </w:r>
    </w:p>
    <w:p>
      <w:pPr>
        <w:pStyle w:val="Normal"/>
        <w:ind w:hanging="720" w:start="720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9" w:name="ABSTRACT_START"/>
      <w:bookmarkEnd w:id="2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u w:val="single"/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449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תחמשת</w:t>
      </w:r>
      <w:r>
        <w:rPr>
          <w:b/>
          <w:bCs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מסירת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30" w:name="ABSTRACT_END"/>
      <w:bookmarkEnd w:id="30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31" w:name="סוג_מסמך"/>
      <w:bookmarkStart w:id="32" w:name="סוג_מסמך"/>
      <w:bookmarkEnd w:id="32"/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סנאע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עווד</w:t>
      </w:r>
      <w:r>
        <w:rPr>
          <w:rtl w:val="true"/>
        </w:rPr>
        <w:t xml:space="preserve">")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</w:rPr>
        <w:t>M</w:t>
      </w:r>
      <w:r>
        <w:rPr>
          <w:rtl w:val="true"/>
        </w:rPr>
        <w:t xml:space="preserve"> 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</w:t>
      </w:r>
      <w:r>
        <w:rPr>
          <w:rtl w:val="true"/>
        </w:rPr>
        <w:t xml:space="preserve">, </w:t>
      </w:r>
      <w:r>
        <w:rPr>
          <w:rtl w:val="true"/>
        </w:rPr>
        <w:t>ותמורתם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1.5.05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סלמאן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יסתירנו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טלאל</w:t>
      </w:r>
      <w:r>
        <w:rPr>
          <w:rtl w:val="true"/>
        </w:rPr>
        <w:t xml:space="preserve">")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5/2004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רחמאן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סנאע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לטלאל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רחמן</w:t>
      </w:r>
      <w:r>
        <w:rPr>
          <w:rtl w:val="true"/>
        </w:rPr>
        <w:t xml:space="preserve">;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6.9.05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בגילאים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כרקטוריסט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העתיקות</w:t>
      </w:r>
      <w:r>
        <w:rPr>
          <w:rtl w:val="true"/>
        </w:rPr>
        <w:t xml:space="preserve">;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ולסירוגין</w:t>
      </w:r>
      <w:r>
        <w:rPr>
          <w:rtl w:val="true"/>
        </w:rPr>
        <w:t xml:space="preserve">, </w:t>
      </w:r>
      <w:r>
        <w:rPr>
          <w:rtl w:val="true"/>
        </w:rPr>
        <w:t>באיטום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קיצוצים</w:t>
      </w:r>
      <w:r>
        <w:rPr>
          <w:rtl w:val="true"/>
        </w:rPr>
        <w:t xml:space="preserve">;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6/2005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רופפת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קרקעות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) </w:t>
      </w:r>
      <w:r>
        <w:rPr>
          <w:rtl w:val="true"/>
        </w:rPr>
        <w:t>מחזיקה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וייתכן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",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תכליתם</w:t>
      </w:r>
      <w:r>
        <w:rPr>
          <w:rtl w:val="true"/>
        </w:rPr>
        <w:t xml:space="preserve">, </w:t>
      </w:r>
      <w:r>
        <w:rPr>
          <w:rtl w:val="true"/>
        </w:rPr>
        <w:t>ומעיקרא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/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hyperlink r:id="rId19">
        <w:r>
          <w:rPr>
            <w:rStyle w:val="Hyperlink"/>
            <w:color w:val="0000FF"/>
            <w:u w:val="single"/>
          </w:rPr>
          <w:t>4609/98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716</w:t>
      </w:r>
      <w:r>
        <w:rPr>
          <w:rtl w:val="true"/>
        </w:rPr>
        <w:t>).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, </w:t>
      </w:r>
      <w:r>
        <w:rPr>
          <w:rtl w:val="true"/>
        </w:rPr>
        <w:t>וכשלנשק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</w:rPr>
        <w:t>M</w:t>
      </w:r>
      <w:r>
        <w:rPr>
          <w:rtl w:val="true"/>
        </w:rPr>
        <w:t xml:space="preserve">  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שלפתע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?!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?!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מעיקרא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התגלגלותו</w:t>
      </w:r>
      <w:r>
        <w:rPr>
          <w:rtl w:val="true"/>
        </w:rPr>
        <w:t xml:space="preserve">",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tl w:val="true"/>
        </w:rPr>
        <w:t xml:space="preserve">,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תחמשת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והדבר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המועט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) 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גרידא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ובבואי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, </w:t>
      </w:r>
      <w:r>
        <w:rPr>
          <w:rtl w:val="true"/>
        </w:rPr>
        <w:t>שדרך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); </w:t>
      </w:r>
      <w:r>
        <w:rPr>
          <w:rtl w:val="true"/>
        </w:rPr>
        <w:t>ובפער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1080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(</w:t>
      </w:r>
      <w:r>
        <w:rPr/>
        <w:t>8.5.05</w:t>
      </w:r>
      <w:r>
        <w:rPr>
          <w:rtl w:val="true"/>
        </w:rPr>
        <w:t>).</w:t>
      </w:r>
    </w:p>
    <w:p>
      <w:pPr>
        <w:pStyle w:val="Normal"/>
        <w:numPr>
          <w:ilvl w:val="0"/>
          <w:numId w:val="3"/>
        </w:numPr>
        <w:ind w:hanging="390" w:start="147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  <w:bookmarkStart w:id="33" w:name="Decision1"/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54678313-8167/05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End w:id="3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bookmarkEnd w:id="4"/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/Users/liorb/Downloads/study2025-p2/m05008167-501.doc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8167/05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מרחלה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2"/>
      <w:numFmt w:val="hebrew1"/>
      <w:lvlText w:val="%1."/>
      <w:lvlJc w:val="end"/>
      <w:pPr>
        <w:tabs>
          <w:tab w:val="num" w:pos="1470"/>
        </w:tabs>
        <w:ind w:start="1470" w:hanging="39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.1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49.a.1" TargetMode="External"/><Relationship Id="rId10" Type="http://schemas.openxmlformats.org/officeDocument/2006/relationships/hyperlink" Target="http://www.nevo.co.il/law/70301/44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384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.1" TargetMode="External"/><Relationship Id="rId17" Type="http://schemas.openxmlformats.org/officeDocument/2006/relationships/hyperlink" Target="http://www.nevo.co.il/law/70301/144.b.2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case/5707014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2016-12-29T12:44:00Z</dcterms:created>
  <dc:creator> </dc:creator>
  <dc:description/>
  <cp:keywords/>
  <dc:language>en-IL</dc:language>
  <cp:lastModifiedBy>run</cp:lastModifiedBy>
  <cp:lastPrinted>2005-11-02T14:49:00Z</cp:lastPrinted>
  <dcterms:modified xsi:type="dcterms:W3CDTF">2016-12-29T12:44:00Z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מרחלה סאלח</vt:lpwstr>
  </property>
  <property fmtid="{D5CDD505-2E9C-101B-9397-08002B2CF9AE}" pid="4" name="CASESLISTTMP1">
    <vt:lpwstr>5707014</vt:lpwstr>
  </property>
  <property fmtid="{D5CDD505-2E9C-101B-9397-08002B2CF9AE}" pid="5" name="CITY">
    <vt:lpwstr>ב"ש</vt:lpwstr>
  </property>
  <property fmtid="{D5CDD505-2E9C-101B-9397-08002B2CF9AE}" pid="6" name="DATE">
    <vt:lpwstr>20051102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70301/449.a.1:2;144.a:3;384:2;144.b:2;144.b.1:2;144.b.2:2;031:2</vt:lpwstr>
  </property>
  <property fmtid="{D5CDD505-2E9C-101B-9397-08002B2CF9AE}" pid="10" name="LAWYER">
    <vt:lpwstr>ד. מזור;תוסיה -  כהן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http://www.nevo.co.il/Psika_word/mechozi/m05020804-385.doc;להחלטה במחוזי (27.6.05)#בש (ב"ש) 20804/05 מדינת ישראל נ' סאלח בן סעיד מרחלה#נ' זלוצ'ובר</vt:lpwstr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8167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