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rFonts w:cs="Times New Roman"/>
          <w:b/>
          <w:bCs/>
          <w:sz w:val="22"/>
          <w:szCs w:val="22"/>
          <w:rtl w:val="true"/>
        </w:rPr>
        <w:t xml:space="preserve">                                                                                  </w:t>
      </w:r>
      <w:r>
        <w:rPr>
          <w:b/>
          <w:b/>
          <w:bCs/>
          <w:sz w:val="22"/>
          <w:sz w:val="22"/>
          <w:szCs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חדרה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001822/04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Guttman Calligraphic"/>
                <w:b/>
                <w:bCs/>
                <w:sz w:val="24"/>
                <w:szCs w:val="32"/>
              </w:rPr>
            </w:pPr>
            <w:r>
              <w:rPr>
                <w:rFonts w:cs="Guttman Calligraphic"/>
                <w:b/>
                <w:bCs/>
                <w:sz w:val="24"/>
                <w:szCs w:val="3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rFonts w:cs="Guttman Calligraphic"/>
                <w:sz w:val="26"/>
                <w:szCs w:val="26"/>
              </w:rPr>
            </w:pPr>
            <w:r>
              <w:rPr>
                <w:rFonts w:cs="Guttman Calligraphic"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Guttman Calligraphic"/>
                <w:sz w:val="26"/>
                <w:szCs w:val="26"/>
                <w:rtl w:val="true"/>
              </w:rPr>
              <w:t xml:space="preserve">' </w:t>
            </w:r>
            <w:r>
              <w:rPr>
                <w:rFonts w:cs="Guttman Calligraphic"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Guttman Calligraphic"/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Guttman Calligraphic"/>
                <w:sz w:val="26"/>
                <w:sz w:val="26"/>
                <w:szCs w:val="26"/>
                <w:rtl w:val="true"/>
              </w:rPr>
              <w:t>גינות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14/02/2005</w:t>
            </w:r>
          </w:p>
        </w:tc>
      </w:tr>
    </w:tbl>
    <w:p>
      <w:pPr>
        <w:pStyle w:val="Header"/>
        <w:ind w:end="0"/>
        <w:jc w:val="start"/>
        <w:rPr>
          <w:rFonts w:cs="Guttman Calligraphic"/>
          <w:sz w:val="24"/>
        </w:rPr>
      </w:pPr>
      <w:r>
        <w:rPr>
          <w:rFonts w:cs="Guttman Calligraphic"/>
          <w:sz w:val="24"/>
          <w:rtl w:val="true"/>
        </w:rPr>
      </w:r>
    </w:p>
    <w:p>
      <w:pPr>
        <w:pStyle w:val="Normal"/>
        <w:ind w:end="0"/>
        <w:jc w:val="both"/>
        <w:rPr>
          <w:rFonts w:cs="Guttman Calligraphic"/>
          <w:b/>
          <w:bCs/>
          <w:sz w:val="24"/>
        </w:rPr>
      </w:pPr>
      <w:r>
        <w:rPr>
          <w:rFonts w:cs="Guttman Calligraphic"/>
          <w:b/>
          <w:bCs/>
          <w:sz w:val="24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Heading3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  <w:t xml:space="preserve">-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Cs/>
                <w:sz w:val="32"/>
                <w:szCs w:val="32"/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ענבוסי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פואז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bookmarkStart w:id="6" w:name="FirstLawyer"/>
            <w:bookmarkEnd w:id="6"/>
            <w:r>
              <w:rPr>
                <w:b/>
                <w:b/>
                <w:bCs/>
                <w:szCs w:val="26"/>
                <w:rtl w:val="true"/>
              </w:rPr>
              <w:t>נוכחים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פרנק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דורית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בעצמו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ואסל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עבד</w:t>
            </w:r>
          </w:p>
        </w:tc>
      </w:tr>
    </w:tbl>
    <w:p>
      <w:pPr>
        <w:pStyle w:val="Normal"/>
        <w:ind w:end="0"/>
        <w:jc w:val="both"/>
        <w:rPr>
          <w:rFonts w:cs="Guttman Calligraphic"/>
          <w:sz w:val="28"/>
          <w:szCs w:val="28"/>
        </w:rPr>
      </w:pPr>
      <w:r>
        <w:rPr>
          <w:rFonts w:cs="Guttman Calligraphic"/>
          <w:sz w:val="28"/>
          <w:szCs w:val="28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Guttman Calligraphic"/>
          <w:sz w:val="28"/>
          <w:szCs w:val="28"/>
        </w:rPr>
      </w:pPr>
      <w:r>
        <w:rPr>
          <w:rFonts w:cs="Guttman Calligraphic" w:ascii="FrankRuehl" w:hAnsi="FrankRuehl"/>
          <w:sz w:val="28"/>
          <w:szCs w:val="28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both"/>
        <w:rPr>
          <w:rFonts w:cs="Guttman Calligraphic"/>
          <w:sz w:val="28"/>
          <w:szCs w:val="28"/>
        </w:rPr>
      </w:pPr>
      <w:r>
        <w:rPr>
          <w:rFonts w:cs="Guttman Calligraphic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Guttman Calligraphic"/>
          <w:sz w:val="28"/>
          <w:szCs w:val="28"/>
        </w:rPr>
      </w:pPr>
      <w:r>
        <w:rPr>
          <w:rFonts w:cs="Guttman Calligraphic"/>
          <w:sz w:val="28"/>
          <w:szCs w:val="28"/>
          <w:rtl w:val="true"/>
        </w:rPr>
      </w:r>
    </w:p>
    <w:p>
      <w:pPr>
        <w:pStyle w:val="Heading1"/>
        <w:ind w:end="0"/>
        <w:jc w:val="center"/>
        <w:rPr>
          <w:rFonts w:cs="Guttman Calligraphic"/>
          <w:b w:val="false"/>
          <w:bCs w:val="false"/>
          <w:sz w:val="28"/>
          <w:szCs w:val="28"/>
          <w:u w:val="none"/>
        </w:rPr>
      </w:pPr>
      <w:r>
        <w:rPr>
          <w:rFonts w:cs="Guttman Calligraphic"/>
          <w:b w:val="false"/>
          <w:bCs w:val="false"/>
          <w:sz w:val="28"/>
          <w:szCs w:val="28"/>
          <w:u w:val="none"/>
          <w:rtl w:val="true"/>
        </w:rPr>
      </w:r>
      <w:bookmarkStart w:id="11" w:name="סוג_מסמך"/>
      <w:bookmarkStart w:id="12" w:name="סוג_מסמך"/>
      <w:bookmarkEnd w:id="12"/>
    </w:p>
    <w:p>
      <w:pPr>
        <w:pStyle w:val="Heading1"/>
        <w:ind w:end="0"/>
        <w:jc w:val="center"/>
        <w:rPr>
          <w:rFonts w:cs="Guttman Calligraphic"/>
          <w:b w:val="false"/>
          <w:bCs w:val="false"/>
          <w:sz w:val="28"/>
          <w:szCs w:val="28"/>
          <w:u w:val="none"/>
        </w:rPr>
      </w:pPr>
      <w:r>
        <w:rPr>
          <w:rFonts w:cs="Guttman Calligraphic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rFonts w:cs="Guttman Calligraphic"/>
          <w:sz w:val="28"/>
          <w:szCs w:val="28"/>
          <w:u w:val="none"/>
        </w:rPr>
      </w:pPr>
      <w:r>
        <w:rPr>
          <w:rFonts w:cs="Guttman Calligraphic"/>
          <w:sz w:val="28"/>
          <w:szCs w:val="28"/>
          <w:u w:val="none"/>
          <w:rtl w:val="true"/>
        </w:rPr>
      </w:r>
    </w:p>
    <w:p>
      <w:pPr>
        <w:pStyle w:val="Normal"/>
        <w:spacing w:before="0" w:after="240"/>
        <w:ind w:end="0"/>
        <w:jc w:val="center"/>
        <w:rPr>
          <w:b/>
          <w:bCs/>
          <w:sz w:val="28"/>
          <w:szCs w:val="28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rFonts w:cs="Guttman Calligraphic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Guttman Calligraphic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before="0" w:after="240"/>
        <w:ind w:end="0"/>
        <w:jc w:val="both"/>
        <w:rPr/>
      </w:pPr>
      <w:bookmarkStart w:id="15" w:name="PsakDin"/>
      <w:bookmarkEnd w:id="1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ענבוסי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17/11/02</w:t>
      </w:r>
      <w:r>
        <w:rPr>
          <w:rtl w:val="true"/>
        </w:rPr>
        <w:t xml:space="preserve">, </w:t>
      </w:r>
      <w:bookmarkStart w:id="16" w:name="ABSTRACT_START"/>
      <w:bookmarkEnd w:id="16"/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>:</w:t>
      </w:r>
      <w:r>
        <w:rPr>
          <w:rtl w:val="true"/>
        </w:rPr>
        <w:t xml:space="preserve">) 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-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)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bookmarkStart w:id="17" w:name="ABSTRACT_END"/>
      <w:bookmarkEnd w:id="17"/>
      <w:r>
        <w:rPr>
          <w:rtl w:val="true"/>
        </w:rPr>
        <w:t>.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בבדיקתו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spacing w:before="0" w:after="24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before="0" w:after="24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before="0" w:after="240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17/1/05</w:t>
      </w:r>
      <w:r>
        <w:rPr>
          <w:rtl w:val="true"/>
        </w:rPr>
        <w:t xml:space="preserve">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13-20</w:t>
      </w:r>
      <w:r>
        <w:rPr>
          <w:rtl w:val="true"/>
        </w:rPr>
        <w:t xml:space="preserve">. 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בשיחותיו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וערך</w:t>
      </w:r>
      <w:r>
        <w:rPr>
          <w:rtl w:val="true"/>
        </w:rPr>
        <w:t xml:space="preserve">. 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משנדרש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לבתים</w:t>
      </w:r>
      <w:r>
        <w:rPr>
          <w:rtl w:val="true"/>
        </w:rPr>
        <w:t xml:space="preserve">,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tl w:val="true"/>
        </w:rPr>
        <w:t xml:space="preserve">. </w:t>
      </w:r>
      <w:r>
        <w:rPr>
          <w:rtl w:val="true"/>
        </w:rPr>
        <w:t>בדיעבד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. </w:t>
      </w:r>
      <w:r>
        <w:rPr>
          <w:rtl w:val="true"/>
        </w:rPr>
        <w:t>משהציעה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כאקט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מתברר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2000-2001</w:t>
      </w:r>
      <w:r>
        <w:rPr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בעירו</w:t>
      </w:r>
      <w:r>
        <w:rPr>
          <w:rtl w:val="true"/>
        </w:rPr>
        <w:t xml:space="preserve">.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</w:t>
      </w:r>
      <w:r>
        <w:rPr>
          <w:rtl w:val="true"/>
        </w:rPr>
        <w:t xml:space="preserve">,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.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.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910/85</w:t>
      </w:r>
      <w:r>
        <w:rPr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קונדוס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before="0" w:after="24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tl w:val="true"/>
        </w:rPr>
        <w:t xml:space="preserve">) </w:t>
      </w:r>
      <w:r>
        <w:rPr/>
        <w:t>40341/01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מודריק</w:t>
      </w:r>
      <w:r>
        <w:rPr>
          <w:rtl w:val="true"/>
        </w:rPr>
        <w:t xml:space="preserve">, 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ירושלים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2129/01</w:t>
        </w:r>
      </w:hyperlink>
      <w:r>
        <w:rPr>
          <w:rtl w:val="true"/>
        </w:rPr>
        <w:t xml:space="preserve">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4441/01</w:t>
        </w:r>
      </w:hyperlink>
      <w:r>
        <w:rPr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5066/98</w:t>
        </w:r>
      </w:hyperlink>
      <w:r>
        <w:rPr>
          <w:rtl w:val="true"/>
        </w:rPr>
        <w:t xml:space="preserve"> -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ניעמן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' .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1574</w:t>
      </w:r>
      <w:r>
        <w:rPr>
          <w:rtl w:val="true"/>
        </w:rPr>
        <w:t xml:space="preserve"> ,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1575</w:t>
      </w:r>
      <w:r>
        <w:rPr>
          <w:rtl w:val="true"/>
        </w:rPr>
        <w:t xml:space="preserve">.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  <w:r>
        <w:rPr>
          <w:b/>
          <w:bCs/>
          <w:rtl w:val="true"/>
        </w:rPr>
        <w:tab/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ומחזיקי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end="0"/>
        <w:jc w:val="both"/>
        <w:rPr/>
      </w:pP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1646" w:leader="none"/>
        </w:tabs>
        <w:spacing w:before="0" w:after="24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לנדרש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". 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והשוו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1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5066/98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szCs w:val="22"/>
          <w:u w:val="single"/>
          <w:rtl w:val="true"/>
        </w:rPr>
        <w:t>מדינת</w:t>
      </w:r>
      <w:r>
        <w:rPr>
          <w:rFonts w:cs="Times New Roman"/>
          <w:b/>
          <w:b/>
          <w:bCs/>
          <w:szCs w:val="22"/>
          <w:u w:val="single"/>
          <w:rtl w:val="true"/>
        </w:rPr>
        <w:t xml:space="preserve"> </w:t>
      </w:r>
      <w:r>
        <w:rPr>
          <w:b/>
          <w:b/>
          <w:bCs/>
          <w:szCs w:val="22"/>
          <w:u w:val="single"/>
          <w:rtl w:val="true"/>
        </w:rPr>
        <w:t>ישראל</w:t>
      </w:r>
      <w:r>
        <w:rPr>
          <w:rFonts w:cs="Times New Roman"/>
          <w:b/>
          <w:b/>
          <w:bCs/>
          <w:szCs w:val="22"/>
          <w:u w:val="single"/>
          <w:rtl w:val="true"/>
        </w:rPr>
        <w:t xml:space="preserve"> </w:t>
      </w:r>
      <w:r>
        <w:rPr>
          <w:b/>
          <w:b/>
          <w:bCs/>
          <w:szCs w:val="22"/>
          <w:u w:val="single"/>
          <w:rtl w:val="true"/>
        </w:rPr>
        <w:t>נ</w:t>
      </w:r>
      <w:r>
        <w:rPr>
          <w:b/>
          <w:bCs/>
          <w:szCs w:val="22"/>
          <w:u w:val="single"/>
          <w:rtl w:val="true"/>
        </w:rPr>
        <w:t xml:space="preserve">' </w:t>
      </w:r>
      <w:r>
        <w:rPr>
          <w:b/>
          <w:b/>
          <w:bCs/>
          <w:szCs w:val="22"/>
          <w:u w:val="single"/>
          <w:rtl w:val="true"/>
        </w:rPr>
        <w:t>ניעמן</w:t>
      </w:r>
      <w:r>
        <w:rPr>
          <w:rFonts w:cs="Times New Roman"/>
          <w:b/>
          <w:b/>
          <w:bCs/>
          <w:szCs w:val="22"/>
          <w:u w:val="single"/>
          <w:rtl w:val="true"/>
        </w:rPr>
        <w:t xml:space="preserve"> </w:t>
      </w:r>
      <w:r>
        <w:rPr>
          <w:b/>
          <w:b/>
          <w:bCs/>
          <w:szCs w:val="22"/>
          <w:u w:val="single"/>
          <w:rtl w:val="true"/>
        </w:rPr>
        <w:t>דחלה</w:t>
      </w:r>
      <w:r>
        <w:rPr>
          <w:rFonts w:cs="Times New Roman"/>
          <w:b/>
          <w:b/>
          <w:bCs/>
          <w:szCs w:val="22"/>
          <w:u w:val="single"/>
          <w:rtl w:val="true"/>
        </w:rPr>
        <w:t xml:space="preserve"> </w:t>
      </w:r>
      <w:r>
        <w:rPr>
          <w:b/>
          <w:b/>
          <w:bCs/>
          <w:szCs w:val="22"/>
          <w:u w:val="single"/>
          <w:rtl w:val="true"/>
        </w:rPr>
        <w:t>ואח</w:t>
      </w:r>
      <w:r>
        <w:rPr>
          <w:b/>
          <w:bCs/>
          <w:szCs w:val="22"/>
          <w:u w:val="single"/>
          <w:rtl w:val="true"/>
        </w:rPr>
        <w:t>'</w:t>
      </w:r>
      <w:r>
        <w:rPr>
          <w:b/>
          <w:bCs/>
          <w:szCs w:val="22"/>
          <w:rtl w:val="true"/>
        </w:rPr>
        <w:t xml:space="preserve">,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99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>),</w:t>
      </w:r>
      <w:r>
        <w:rPr>
          <w:b/>
          <w:bCs/>
        </w:rPr>
        <w:t>1574</w:t>
      </w:r>
      <w:r>
        <w:rPr>
          <w:b/>
          <w:bCs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120"/>
        <w:ind w:start="2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0" w:after="120"/>
        <w:ind w:start="26" w:end="0"/>
        <w:jc w:val="both"/>
        <w:rPr/>
      </w:pP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clear" w:pos="720"/>
          <w:tab w:val="left" w:pos="8306" w:leader="none"/>
        </w:tabs>
        <w:spacing w:before="0" w:after="120"/>
        <w:ind w:start="26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לראיה</w:t>
      </w:r>
      <w:r>
        <w:rPr>
          <w:rtl w:val="true"/>
        </w:rPr>
        <w:t xml:space="preserve">.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40341/01</w:t>
      </w:r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בסוברו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spacing w:before="0" w:after="120"/>
        <w:ind w:start="26" w:end="0"/>
        <w:jc w:val="both"/>
        <w:rPr/>
      </w:pP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 xml:space="preserve">( </w:t>
        </w:r>
        <w:r>
          <w:rPr>
            <w:rStyle w:val="Hyperlink"/>
            <w:rtl w:val="true"/>
          </w:rPr>
          <w:t>ירושלים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2129/01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clear" w:pos="720"/>
          <w:tab w:val="left" w:pos="8306" w:leader="none"/>
        </w:tabs>
        <w:spacing w:before="0" w:after="12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before="0" w:after="120"/>
        <w:ind w:start="26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8306" w:leader="none"/>
        </w:tabs>
        <w:spacing w:before="0" w:after="120"/>
        <w:ind w:start="26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before="0" w:after="120"/>
        <w:ind w:start="26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clear" w:pos="720"/>
          <w:tab w:val="left" w:pos="8306" w:leader="none"/>
        </w:tabs>
        <w:spacing w:before="0" w:after="120"/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before="0" w:after="120"/>
        <w:ind w:start="26" w:end="0"/>
        <w:jc w:val="both"/>
        <w:rPr/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יחולטו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והוסברה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tbl>
      <w:tblPr>
        <w:tblW w:w="2251" w:type="dxa"/>
        <w:jc w:val="start"/>
        <w:tblInd w:w="617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51"/>
      </w:tblGrid>
      <w:tr>
        <w:trPr>
          <w:trHeight w:val="269" w:hRule="atLeast"/>
        </w:trPr>
        <w:tc>
          <w:tcPr>
            <w:tcW w:w="22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גינות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rFonts w:cs="Guttman Calligraphic"/>
        </w:rPr>
      </w:pPr>
      <w:bookmarkStart w:id="18" w:name="Decision1"/>
      <w:bookmarkEnd w:id="18"/>
      <w:r>
        <w:rPr>
          <w:rFonts w:cs="Guttman Calligraphic"/>
          <w:rtl w:val="true"/>
        </w:rPr>
        <w:t>החלטה</w:t>
      </w:r>
    </w:p>
    <w:p>
      <w:pPr>
        <w:pStyle w:val="Normal"/>
        <w:ind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3/4/05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בעיום</w:t>
      </w:r>
      <w:r>
        <w:rPr>
          <w:rFonts w:cs="Times New Roman"/>
          <w:rtl w:val="true"/>
        </w:rPr>
        <w:t xml:space="preserve"> </w:t>
      </w:r>
      <w:r>
        <w:rPr/>
        <w:t>3/4/05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יישלח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למפקד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משטרת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עירון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tbl>
      <w:tblPr>
        <w:tblW w:w="2350" w:type="dxa"/>
        <w:jc w:val="start"/>
        <w:tblInd w:w="617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50"/>
      </w:tblGrid>
      <w:tr>
        <w:trPr>
          <w:trHeight w:val="323" w:hRule="atLeast"/>
        </w:trPr>
        <w:tc>
          <w:tcPr>
            <w:tcW w:w="235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גינות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before="0" w:after="240"/>
        <w:ind w:end="0"/>
        <w:jc w:val="both"/>
        <w:rPr>
          <w:sz w:val="18"/>
          <w:szCs w:val="20"/>
        </w:rPr>
      </w:pPr>
      <w:bookmarkStart w:id="19" w:name="Decision1"/>
      <w:bookmarkEnd w:id="19"/>
      <w:r>
        <w:rPr>
          <w:sz w:val="18"/>
          <w:sz w:val="18"/>
          <w:szCs w:val="20"/>
          <w:rtl w:val="true"/>
        </w:rPr>
        <w:t>ורדה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ש</w:t>
      </w:r>
      <w:r>
        <w:rPr>
          <w:sz w:val="18"/>
          <w:szCs w:val="20"/>
          <w:rtl w:val="true"/>
        </w:rPr>
        <w:t xml:space="preserve">. + </w:t>
      </w:r>
      <w:r>
        <w:rPr>
          <w:sz w:val="18"/>
          <w:sz w:val="18"/>
          <w:szCs w:val="20"/>
          <w:rtl w:val="true"/>
        </w:rPr>
        <w:t>צ</w:t>
      </w:r>
      <w:r>
        <w:rPr>
          <w:sz w:val="18"/>
          <w:szCs w:val="20"/>
          <w:rtl w:val="true"/>
        </w:rPr>
        <w:t xml:space="preserve">. </w:t>
      </w:r>
      <w:r>
        <w:rPr>
          <w:sz w:val="18"/>
          <w:sz w:val="18"/>
          <w:szCs w:val="20"/>
          <w:rtl w:val="true"/>
        </w:rPr>
        <w:t>חומרי</w:t>
      </w:r>
    </w:p>
    <w:p>
      <w:pPr>
        <w:pStyle w:val="Normal"/>
        <w:spacing w:before="0" w:after="240"/>
        <w:ind w:end="0"/>
        <w:jc w:val="both"/>
        <w:rPr>
          <w:szCs w:val="20"/>
        </w:rPr>
      </w:pPr>
      <w:r>
        <w:rPr>
          <w:szCs w:val="20"/>
          <w:rtl w:val="true"/>
        </w:rPr>
        <w:t>נוסח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מסמך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זה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כפוף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לשינויי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ניסוח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ועריכה</w:t>
      </w:r>
    </w:p>
    <w:p>
      <w:pPr>
        <w:pStyle w:val="Normal"/>
        <w:spacing w:before="0" w:after="240"/>
        <w:ind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before="0" w:after="240"/>
        <w:ind w:end="0"/>
        <w:jc w:val="both"/>
        <w:rPr>
          <w:szCs w:val="20"/>
        </w:rPr>
      </w:pPr>
      <w:r>
        <w:rPr>
          <w:szCs w:val="20"/>
          <w:rtl w:val="true"/>
        </w:rPr>
      </w:r>
    </w:p>
    <w:sectPr>
      <w:headerReference w:type="default" r:id="rId12"/>
      <w:footerReference w:type="default" r:id="rId1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/Users/liorb/Downloads/study2025-p2/s04001822-284.doc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1822/04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ענבוסי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פואז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27055" TargetMode="External"/><Relationship Id="rId7" Type="http://schemas.openxmlformats.org/officeDocument/2006/relationships/hyperlink" Target="http://www.nevo.co.il/case/6161625" TargetMode="External"/><Relationship Id="rId8" Type="http://schemas.openxmlformats.org/officeDocument/2006/relationships/hyperlink" Target="http://www.nevo.co.il/case/5991408" TargetMode="External"/><Relationship Id="rId9" Type="http://schemas.openxmlformats.org/officeDocument/2006/relationships/hyperlink" Target="http://www.nevo.co.il/case/5852404" TargetMode="External"/><Relationship Id="rId10" Type="http://schemas.openxmlformats.org/officeDocument/2006/relationships/hyperlink" Target="http://www.nevo.co.il/case/5991408" TargetMode="External"/><Relationship Id="rId11" Type="http://schemas.openxmlformats.org/officeDocument/2006/relationships/hyperlink" Target="http://www.nevo.co.il/case/227055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2017-03-08T12:41:00Z</dcterms:created>
  <dc:creator> </dc:creator>
  <dc:description/>
  <cp:keywords/>
  <dc:language>en-IL</dc:language>
  <cp:lastModifiedBy>miri</cp:lastModifiedBy>
  <cp:lastPrinted>2003-09-25T12:06:00Z</cp:lastPrinted>
  <dcterms:modified xsi:type="dcterms:W3CDTF">2017-03-08T12:41:00Z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ענבוסי פואז</vt:lpwstr>
  </property>
  <property fmtid="{D5CDD505-2E9C-101B-9397-08002B2CF9AE}" pid="4" name="CASENOTES1">
    <vt:lpwstr>ProcID=133;209&amp;PartA=910&amp;PartC=85</vt:lpwstr>
  </property>
  <property fmtid="{D5CDD505-2E9C-101B-9397-08002B2CF9AE}" pid="5" name="CASENOTES2">
    <vt:lpwstr>ProcID=184;209&amp;PartA=40341&amp;PartC=01</vt:lpwstr>
  </property>
  <property fmtid="{D5CDD505-2E9C-101B-9397-08002B2CF9AE}" pid="6" name="CASESLISTTMP1">
    <vt:lpwstr>227055:2;6161625;5991408:2;5852404</vt:lpwstr>
  </property>
  <property fmtid="{D5CDD505-2E9C-101B-9397-08002B2CF9AE}" pid="7" name="CITY">
    <vt:lpwstr>חד'</vt:lpwstr>
  </property>
  <property fmtid="{D5CDD505-2E9C-101B-9397-08002B2CF9AE}" pid="8" name="DATE">
    <vt:lpwstr>20050214</vt:lpwstr>
  </property>
  <property fmtid="{D5CDD505-2E9C-101B-9397-08002B2CF9AE}" pid="9" name="ISABSTRACT">
    <vt:lpwstr>Y</vt:lpwstr>
  </property>
  <property fmtid="{D5CDD505-2E9C-101B-9397-08002B2CF9AE}" pid="10" name="JUDGE">
    <vt:lpwstr>משה גינות</vt:lpwstr>
  </property>
  <property fmtid="{D5CDD505-2E9C-101B-9397-08002B2CF9AE}" pid="11" name="LAWLISTTMP1">
    <vt:lpwstr>70301/144.a</vt:lpwstr>
  </property>
  <property fmtid="{D5CDD505-2E9C-101B-9397-08002B2CF9AE}" pid="12" name="LAWYER">
    <vt:lpwstr>לוי פרנק דורית;אבו ואסל עבד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1822</vt:lpwstr>
  </property>
  <property fmtid="{D5CDD505-2E9C-101B-9397-08002B2CF9AE}" pid="30" name="PROCYEAR">
    <vt:lpwstr>04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