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375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97"/>
        <w:gridCol w:w="463"/>
        <w:gridCol w:w="1497"/>
      </w:tblGrid>
      <w:tr>
        <w:trPr>
          <w:trHeight w:val="418" w:hRule="exact"/>
        </w:trPr>
        <w:tc>
          <w:tcPr>
            <w:tcW w:w="3757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179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1035-06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פקיד שומה חקירות חיפה והצפון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כהן מפעלי רהיטים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Cs/>
                <w:sz w:val="26"/>
                <w:szCs w:val="26"/>
              </w:rPr>
              <w:t>1996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 ואח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497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23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2008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  <w:bookmarkStart w:id="1" w:name="FirstAppellant"/>
      <w:bookmarkStart w:id="2" w:name="FirstAppellant"/>
      <w:bookmarkEnd w:id="2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end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&lt;&lt;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פקיד שומה חקירות חיפה והצפון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&lt;&lt;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1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כהן מפעלי רהיטים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1996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בע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-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נשפטה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&lt;&lt;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2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מיכאל כהן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vanish/>
          <w:highlight w:val="yellow"/>
          <w:u w:val="none"/>
          <w:rtl w:val="true"/>
        </w:rPr>
        <w:t>&lt;&gt;&lt;</w:t>
      </w: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  <w:r>
        <w:rPr>
          <w:vanish/>
          <w:highlight w:val="yellow"/>
          <w:u w:val="none"/>
          <w:rtl w:val="true"/>
        </w:rPr>
        <w:t>&gt;</w:t>
      </w:r>
    </w:p>
    <w:p>
      <w:pPr>
        <w:pStyle w:val="12"/>
        <w:ind w:end="0"/>
        <w:jc w:val="start"/>
        <w:rPr>
          <w:sz w:val="6"/>
          <w:szCs w:val="6"/>
          <w:u w:val="none"/>
        </w:rPr>
      </w:pPr>
      <w:r>
        <w:rPr>
          <w:sz w:val="6"/>
          <w:szCs w:val="6"/>
          <w:u w:val="none"/>
          <w:rtl w:val="true"/>
        </w:rPr>
        <w:t>&lt;</w:t>
      </w:r>
      <w:r>
        <w:rPr>
          <w:sz w:val="6"/>
          <w:szCs w:val="6"/>
          <w:u w:val="none"/>
        </w:rPr>
        <w:t>#2#</w:t>
      </w:r>
      <w:r>
        <w:rPr>
          <w:sz w:val="6"/>
          <w:szCs w:val="6"/>
          <w:u w:val="none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sz w:val="6"/>
          <w:szCs w:val="6"/>
          <w:u w:val="none"/>
          <w:rtl w:val="true"/>
        </w:rPr>
        <w:t xml:space="preserve">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sz w:val="26"/>
          <w:szCs w:val="26"/>
          <w:u w:val="none"/>
        </w:rPr>
      </w:pPr>
      <w:bookmarkStart w:id="3" w:name="FirstLawyer"/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ב</w:t>
      </w:r>
      <w:r>
        <w:rPr>
          <w:b w:val="false"/>
          <w:bCs w:val="false"/>
          <w:sz w:val="26"/>
          <w:szCs w:val="26"/>
          <w:u w:val="none"/>
          <w:rtl w:val="true"/>
        </w:rPr>
        <w:t>"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–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 עו</w:t>
      </w:r>
      <w:r>
        <w:rPr>
          <w:b w:val="false"/>
          <w:bCs w:val="false"/>
          <w:sz w:val="26"/>
          <w:szCs w:val="26"/>
          <w:u w:val="none"/>
          <w:rtl w:val="true"/>
        </w:rPr>
        <w:t>"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ד שדה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ב</w:t>
      </w:r>
      <w:r>
        <w:rPr>
          <w:b w:val="false"/>
          <w:bCs w:val="false"/>
          <w:sz w:val="26"/>
          <w:szCs w:val="26"/>
          <w:u w:val="none"/>
          <w:rtl w:val="true"/>
        </w:rPr>
        <w:t>"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כ הנאשם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–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 עו</w:t>
      </w:r>
      <w:r>
        <w:rPr>
          <w:b w:val="false"/>
          <w:bCs w:val="false"/>
          <w:sz w:val="26"/>
          <w:szCs w:val="26"/>
          <w:u w:val="none"/>
          <w:rtl w:val="true"/>
        </w:rPr>
        <w:t>"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ד ציבולבה </w:t>
      </w:r>
      <w:r>
        <w:rPr>
          <w:b w:val="false"/>
          <w:bCs w:val="false"/>
          <w:sz w:val="26"/>
          <w:szCs w:val="26"/>
          <w:u w:val="none"/>
          <w:rtl w:val="true"/>
        </w:rPr>
        <w:t>(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ס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.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ציבורית</w:t>
      </w:r>
      <w:r>
        <w:rPr>
          <w:b w:val="false"/>
          <w:bCs w:val="false"/>
          <w:sz w:val="26"/>
          <w:szCs w:val="26"/>
          <w:u w:val="none"/>
          <w:rtl w:val="true"/>
        </w:rPr>
        <w:t>)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הנאשם בעצמו</w:t>
      </w:r>
    </w:p>
    <w:p>
      <w:pPr>
        <w:pStyle w:val="12"/>
        <w:ind w:end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לא מרובד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216.4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219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224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4"/>
          <w:szCs w:val="24"/>
        </w:rPr>
      </w:pP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bookmarkStart w:id="8" w:name="PsakDin"/>
      <w:bookmarkEnd w:id="8"/>
      <w:r>
        <w:rPr>
          <w:vanish/>
          <w:highlight w:val="yellow"/>
          <w:rtl w:val="true"/>
        </w:rPr>
        <w:t>&lt;&gt;</w:t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 xml:space="preserve">בתאריך </w:t>
      </w:r>
      <w:r>
        <w:rPr/>
        <w:t>22.5.08</w:t>
      </w:r>
      <w:r>
        <w:rPr>
          <w:rtl w:val="true"/>
        </w:rPr>
        <w:t xml:space="preserve"> </w:t>
      </w:r>
      <w:r>
        <w:rPr>
          <w:rtl w:val="true"/>
        </w:rPr>
        <w:t>חזר הנאשם מכפירה והורשע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 הודאתו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עבירות של אי העברה </w:t>
      </w:r>
      <w:r>
        <w:rPr>
          <w:rtl w:val="true"/>
        </w:rPr>
        <w:t xml:space="preserve"> </w:t>
      </w:r>
      <w:r>
        <w:rPr>
          <w:rtl w:val="true"/>
        </w:rPr>
        <w:t>במועד של מס שנוכה מניכויים משכר עובדים ומניכויים מקבלני משנה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6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219</w:t>
        </w:r>
      </w:hyperlink>
      <w:r>
        <w:rPr>
          <w:rtl w:val="true"/>
        </w:rPr>
        <w:t xml:space="preserve"> + </w:t>
      </w:r>
      <w:hyperlink r:id="rId7">
        <w:r>
          <w:rPr>
            <w:rStyle w:val="Hyperlink"/>
            <w:color w:val="0000FF"/>
            <w:u w:val="single"/>
          </w:rPr>
          <w:t>224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פקודת מס הכנסה</w:t>
        </w:r>
      </w:hyperlink>
      <w:r>
        <w:rPr>
          <w:rtl w:val="true"/>
        </w:rPr>
        <w:t xml:space="preserve"> </w:t>
      </w:r>
      <w:r>
        <w:rPr>
          <w:rtl w:val="true"/>
        </w:rPr>
        <w:t>{</w:t>
      </w:r>
      <w:r>
        <w:rPr>
          <w:rtl w:val="true"/>
        </w:rPr>
        <w:t>נוסח חדש</w:t>
      </w:r>
      <w:r>
        <w:rPr>
          <w:rtl w:val="true"/>
        </w:rPr>
        <w:t xml:space="preserve">}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 xml:space="preserve">א  </w:t>
      </w:r>
      <w:r>
        <w:rPr>
          <w:rtl w:val="true"/>
        </w:rPr>
        <w:t xml:space="preserve">- </w:t>
      </w:r>
      <w:r>
        <w:rPr/>
        <w:t>1961</w:t>
      </w:r>
      <w:r>
        <w:rPr>
          <w:rtl w:val="true"/>
        </w:rPr>
        <w:t xml:space="preserve">, </w:t>
      </w:r>
      <w:r>
        <w:rPr>
          <w:rtl w:val="true"/>
        </w:rPr>
        <w:t xml:space="preserve">כשהעבירות בוצעו בתקופה שבין </w:t>
      </w:r>
      <w:r>
        <w:rPr/>
        <w:t>10/04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06/05</w:t>
      </w:r>
      <w:r>
        <w:rPr>
          <w:rtl w:val="true"/>
        </w:rPr>
        <w:t xml:space="preserve">, </w:t>
      </w:r>
      <w:r>
        <w:rPr>
          <w:rtl w:val="true"/>
        </w:rPr>
        <w:t xml:space="preserve">כשסכום קרן המס שלא הועבר למאשימה </w:t>
      </w:r>
      <w:r>
        <w:rPr/>
        <w:t>126,029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ובעבירה של אי הגשת דו</w:t>
      </w:r>
      <w:r>
        <w:rPr>
          <w:rtl w:val="true"/>
        </w:rPr>
        <w:t>"</w:t>
      </w:r>
      <w:r>
        <w:rPr>
          <w:rtl w:val="true"/>
        </w:rPr>
        <w:t xml:space="preserve">ח במועד על הכנסות הנאשמת בגין שנת המס 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בלי סיבה מספקת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216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 xml:space="preserve">)+ </w:t>
        </w:r>
        <w:r>
          <w:rPr>
            <w:rStyle w:val="Hyperlink"/>
          </w:rPr>
          <w:t>224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לפקודת מס הכנסה </w:t>
      </w:r>
      <w:r>
        <w:rPr>
          <w:rtl w:val="true"/>
        </w:rPr>
        <w:t>{</w:t>
      </w:r>
      <w:r>
        <w:rPr>
          <w:rtl w:val="true"/>
        </w:rPr>
        <w:t>נוסח חדש</w:t>
      </w:r>
      <w:r>
        <w:rPr>
          <w:rtl w:val="true"/>
        </w:rPr>
        <w:t xml:space="preserve">}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 xml:space="preserve">א  </w:t>
      </w:r>
      <w:r>
        <w:rPr>
          <w:rtl w:val="true"/>
        </w:rPr>
        <w:t xml:space="preserve">- </w:t>
      </w:r>
      <w:r>
        <w:rPr/>
        <w:t>1961</w:t>
      </w:r>
      <w:r>
        <w:rPr>
          <w:rtl w:val="true"/>
        </w:rPr>
        <w:t>.</w:t>
      </w:r>
      <w:bookmarkStart w:id="10" w:name="ABSTRACT_END"/>
      <w:bookmarkEnd w:id="10"/>
    </w:p>
    <w:p>
      <w:pPr>
        <w:pStyle w:val="Normal"/>
        <w:spacing w:lineRule="auto" w:line="360"/>
        <w:ind w:start="360" w:end="0"/>
        <w:jc w:val="start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בטרם הטיעונים לעונש נשמעו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עדי אופי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מר מוטי איינס</w:t>
      </w:r>
      <w:r>
        <w:rPr>
          <w:rtl w:val="true"/>
        </w:rPr>
        <w:t xml:space="preserve">, </w:t>
      </w:r>
      <w:r>
        <w:rPr>
          <w:rtl w:val="true"/>
        </w:rPr>
        <w:t>מנהל הקונסברטוריון העירוני בקריית ים</w:t>
      </w:r>
      <w:r>
        <w:rPr>
          <w:rtl w:val="true"/>
        </w:rPr>
        <w:t xml:space="preserve">, </w:t>
      </w:r>
      <w:r>
        <w:rPr>
          <w:rtl w:val="true"/>
        </w:rPr>
        <w:t>אשר העיד שבנו של הנאשם לומד כשנתיים במגמת פסנתר בקונסברטוריון והנאשם פעיל מאוד בקונסבטוריון</w:t>
      </w:r>
      <w:r>
        <w:rPr>
          <w:rtl w:val="true"/>
        </w:rPr>
        <w:t xml:space="preserve">. </w:t>
      </w:r>
      <w:r>
        <w:rPr>
          <w:rtl w:val="true"/>
        </w:rPr>
        <w:t>הנאשם עזר להקים ספרייה מוסיקלית על ידי כך שתרם את הריהוט ובכל עת כשפונים לנאשם בבקשת עזרה</w:t>
      </w:r>
      <w:r>
        <w:rPr>
          <w:rtl w:val="true"/>
        </w:rPr>
        <w:t xml:space="preserve">, </w:t>
      </w:r>
      <w:r>
        <w:rPr>
          <w:rtl w:val="true"/>
        </w:rPr>
        <w:t>הוא נענה בחיוב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הרב דיסקין</w:t>
      </w:r>
      <w:r>
        <w:rPr>
          <w:rtl w:val="true"/>
        </w:rPr>
        <w:t xml:space="preserve">, </w:t>
      </w:r>
      <w:r>
        <w:rPr>
          <w:rtl w:val="true"/>
        </w:rPr>
        <w:t>ראש קהילת חב</w:t>
      </w:r>
      <w:r>
        <w:rPr>
          <w:rtl w:val="true"/>
        </w:rPr>
        <w:t>"</w:t>
      </w:r>
      <w:r>
        <w:rPr>
          <w:rtl w:val="true"/>
        </w:rPr>
        <w:t xml:space="preserve">ד בקרית אתא </w:t>
      </w:r>
      <w:r>
        <w:rPr>
          <w:rtl w:val="true"/>
        </w:rPr>
        <w:t xml:space="preserve">, </w:t>
      </w:r>
      <w:r>
        <w:rPr>
          <w:rtl w:val="true"/>
        </w:rPr>
        <w:t>אשר  העיד שהנאשם ואשתו תורמים באופן קבוע בסיוע למשפחות נזקקות והנאשם תמיד מוכן לעזור ולהתנדב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מר סמולניק רן העיד שהוא מכיר את הנאשם מאז ילדותו</w:t>
      </w:r>
      <w:r>
        <w:rPr>
          <w:rtl w:val="true"/>
        </w:rPr>
        <w:t xml:space="preserve">. </w:t>
      </w:r>
      <w:r>
        <w:rPr>
          <w:rtl w:val="true"/>
        </w:rPr>
        <w:t xml:space="preserve">הנאשם משמש כיום כמאמן קבוצת כדורגל לילדים בגילאים </w:t>
      </w:r>
      <w:r>
        <w:rPr/>
        <w:t>7-9</w:t>
      </w:r>
      <w:r>
        <w:rPr>
          <w:rtl w:val="true"/>
        </w:rPr>
        <w:t xml:space="preserve"> </w:t>
      </w:r>
      <w:r>
        <w:rPr>
          <w:rtl w:val="true"/>
        </w:rPr>
        <w:t>ומחנכם לערכים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הנאשם מסייע לכל ילד נזקק ומסייע לקהילה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עתר להטיל על הנאשם שהיה בתקופה הרלוונטית לכתב האישום מנהלה הפעיל של הנאשמת</w:t>
      </w:r>
      <w:r>
        <w:rPr>
          <w:rtl w:val="true"/>
        </w:rPr>
        <w:t xml:space="preserve">, </w:t>
      </w:r>
      <w:r>
        <w:rPr>
          <w:rtl w:val="true"/>
        </w:rPr>
        <w:t>עונש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 וקנס</w:t>
      </w:r>
      <w:r>
        <w:rPr>
          <w:rtl w:val="true"/>
        </w:rPr>
        <w:t xml:space="preserve">, </w:t>
      </w:r>
      <w:r>
        <w:rPr>
          <w:rtl w:val="true"/>
        </w:rPr>
        <w:t>לאור עמדת הפסיקה הרואה בחומרה את העבירות שבוצעו ע</w:t>
      </w:r>
      <w:r>
        <w:rPr>
          <w:rtl w:val="true"/>
        </w:rPr>
        <w:t>"</w:t>
      </w:r>
      <w:r>
        <w:rPr>
          <w:rtl w:val="true"/>
        </w:rPr>
        <w:t>י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בטיעוניו ציין</w:t>
      </w:r>
      <w:r>
        <w:rPr>
          <w:rtl w:val="true"/>
        </w:rPr>
        <w:t xml:space="preserve">, </w:t>
      </w:r>
      <w:r>
        <w:rPr>
          <w:rtl w:val="true"/>
        </w:rPr>
        <w:t>כי לנאשם אין הרשעות קודמות</w:t>
      </w:r>
      <w:r>
        <w:rPr>
          <w:rtl w:val="true"/>
        </w:rPr>
        <w:t xml:space="preserve">, </w:t>
      </w:r>
      <w:r>
        <w:rPr>
          <w:rtl w:val="true"/>
        </w:rPr>
        <w:t>המחדל באישום השני הוסר והנאשם צמצם את חוב הניכויים כשלצורך הטיעונים לעונש</w:t>
      </w:r>
      <w:r>
        <w:rPr>
          <w:rtl w:val="true"/>
        </w:rPr>
        <w:t xml:space="preserve">, </w:t>
      </w:r>
      <w:r>
        <w:rPr>
          <w:rtl w:val="true"/>
        </w:rPr>
        <w:t xml:space="preserve">המאשימה תטען כי נותרה יתרת קרן מס בסך של כ </w:t>
      </w:r>
      <w:r>
        <w:rPr>
          <w:rtl w:val="true"/>
        </w:rPr>
        <w:t xml:space="preserve">- </w:t>
      </w:r>
      <w:r>
        <w:rPr/>
        <w:t>75,000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בטיעוניו לעונש ציין</w:t>
      </w:r>
      <w:r>
        <w:rPr>
          <w:rtl w:val="true"/>
        </w:rPr>
        <w:t xml:space="preserve">, </w:t>
      </w:r>
      <w:r>
        <w:rPr>
          <w:rtl w:val="true"/>
        </w:rPr>
        <w:t xml:space="preserve">כי הנאשם יליד </w:t>
      </w:r>
      <w:r>
        <w:rPr/>
        <w:t>1967</w:t>
      </w:r>
      <w:r>
        <w:rPr>
          <w:rtl w:val="true"/>
        </w:rPr>
        <w:t xml:space="preserve">, </w:t>
      </w:r>
      <w:r>
        <w:rPr>
          <w:rtl w:val="true"/>
        </w:rPr>
        <w:t>אב ל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שירת בצה</w:t>
      </w:r>
      <w:r>
        <w:rPr>
          <w:rtl w:val="true"/>
        </w:rPr>
        <w:t>"</w:t>
      </w:r>
      <w:r>
        <w:rPr>
          <w:rtl w:val="true"/>
        </w:rPr>
        <w:t>ל שירות מלא  ומשרת במילואים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 xml:space="preserve">הנאשמת הינה עסק משפחתי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העסק</w:t>
      </w:r>
      <w:r>
        <w:rPr>
          <w:rtl w:val="true"/>
        </w:rPr>
        <w:t xml:space="preserve">") </w:t>
      </w:r>
      <w:r>
        <w:rPr>
          <w:rtl w:val="true"/>
        </w:rPr>
        <w:t>והנאשם נכנס לעסק כדי לעזור למשפחתו</w:t>
      </w:r>
      <w:r>
        <w:rPr>
          <w:rtl w:val="true"/>
        </w:rPr>
        <w:t xml:space="preserve">.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 ניהל את העסק בהצלחה והנאשמת קרסה בשל כך שלקוחות לא עמדו בתשלומים</w:t>
      </w:r>
      <w:r>
        <w:rPr>
          <w:rtl w:val="true"/>
        </w:rPr>
        <w:t xml:space="preserve">. </w:t>
      </w:r>
      <w:r>
        <w:rPr>
          <w:rtl w:val="true"/>
        </w:rPr>
        <w:t xml:space="preserve">במהלך שנת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הנאשם הוציא מכספו מאות אלפי שקלים</w:t>
      </w:r>
      <w:r>
        <w:rPr>
          <w:rtl w:val="true"/>
        </w:rPr>
        <w:t xml:space="preserve">, </w:t>
      </w:r>
      <w:r>
        <w:rPr>
          <w:rtl w:val="true"/>
        </w:rPr>
        <w:t>לרבות משיכת תוכניות חסכון ופוליסת ביטוח על מנת לנסות לשלם את חובות הנאשמת ואף מכר את ביתו</w:t>
      </w:r>
      <w:r>
        <w:rPr>
          <w:rtl w:val="true"/>
        </w:rPr>
        <w:t xml:space="preserve">. </w:t>
      </w:r>
      <w:r>
        <w:rPr>
          <w:rtl w:val="true"/>
        </w:rPr>
        <w:t>הנאשם ניסה לשלם את חוב הניכויים באמצעות פריסת תשלומים</w:t>
      </w:r>
      <w:r>
        <w:rPr>
          <w:rtl w:val="true"/>
        </w:rPr>
        <w:t xml:space="preserve">, </w:t>
      </w:r>
      <w:r>
        <w:rPr>
          <w:rtl w:val="true"/>
        </w:rPr>
        <w:t>אולם הבנקים החזירו את השיקים</w:t>
      </w:r>
      <w:r>
        <w:rPr>
          <w:rtl w:val="true"/>
        </w:rPr>
        <w:t xml:space="preserve">. </w:t>
      </w:r>
      <w:r>
        <w:rPr>
          <w:rtl w:val="true"/>
        </w:rPr>
        <w:t xml:space="preserve">באוקטובר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הוכרז הנאשם כפושט רגל ולפיכך היום אין ביכולתו להסיר את המחדלים שנותרו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 xml:space="preserve">הנאשם משתכר כיום כ </w:t>
      </w:r>
      <w:r>
        <w:rPr>
          <w:rtl w:val="true"/>
        </w:rPr>
        <w:t xml:space="preserve">-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 xml:space="preserve">ומתוכם </w:t>
      </w:r>
      <w:r>
        <w:rPr/>
        <w:t>2,500</w:t>
      </w:r>
      <w:r>
        <w:rPr>
          <w:rtl w:val="true"/>
        </w:rPr>
        <w:t xml:space="preserve"> ₪ </w:t>
      </w:r>
      <w:r>
        <w:rPr>
          <w:rtl w:val="true"/>
        </w:rPr>
        <w:t>מועברים לקופת הכינוס על מנת שישמשו לכיסוי חובותיו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הגיש מסמכים ומכתבי המלצה ועתר להשית על הנאשם עונש מותנה ולחילופין באם ביהמ</w:t>
      </w:r>
      <w:r>
        <w:rPr>
          <w:rtl w:val="true"/>
        </w:rPr>
        <w:t>"</w:t>
      </w:r>
      <w:r>
        <w:rPr>
          <w:rtl w:val="true"/>
        </w:rPr>
        <w:t>ש יטיל על הנאשם עונש מאסר וקנס</w:t>
      </w:r>
      <w:r>
        <w:rPr>
          <w:rtl w:val="true"/>
        </w:rPr>
        <w:t xml:space="preserve">, </w:t>
      </w:r>
      <w:r>
        <w:rPr>
          <w:rtl w:val="true"/>
        </w:rPr>
        <w:t>עתר לעונש מאסר קצר שירוצה בעבודות שירות וקנס שייפרס לתשלומים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הנאשם הביע צער בפני ביהמ</w:t>
      </w:r>
      <w:r>
        <w:rPr>
          <w:rtl w:val="true"/>
        </w:rPr>
        <w:t>"</w:t>
      </w:r>
      <w:r>
        <w:rPr>
          <w:rtl w:val="true"/>
        </w:rPr>
        <w:t>ש וביקש להתחשב במצבו</w:t>
      </w:r>
      <w:r>
        <w:rPr>
          <w:rtl w:val="true"/>
        </w:rPr>
        <w:t xml:space="preserve">, </w:t>
      </w:r>
      <w:r>
        <w:rPr>
          <w:rtl w:val="true"/>
        </w:rPr>
        <w:t>על מנת שיוכל לשוב למעגל החיים הנורמטיבי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בתי המשפט חזרו והדגישו בשורה של פסקי דין את החומרה הרבה בעבירות מס וציינו</w:t>
      </w:r>
      <w:r>
        <w:rPr>
          <w:rtl w:val="true"/>
        </w:rPr>
        <w:t xml:space="preserve">, </w:t>
      </w:r>
      <w:r>
        <w:rPr>
          <w:rtl w:val="true"/>
        </w:rPr>
        <w:t>כי אין להקל בעונשם של עברייני מס ואין להבדיל בין הגוזל את כספי הפרט לגוזל את כספי הציבור</w:t>
      </w:r>
      <w:r>
        <w:rPr>
          <w:rtl w:val="true"/>
        </w:rPr>
        <w:t xml:space="preserve">. </w:t>
      </w:r>
      <w:r>
        <w:rPr>
          <w:rtl w:val="true"/>
        </w:rPr>
        <w:t xml:space="preserve">העונש הראוי  לעבריני מס </w:t>
      </w:r>
      <w:r>
        <w:rPr>
          <w:rtl w:val="true"/>
        </w:rPr>
        <w:t xml:space="preserve">, </w:t>
      </w:r>
      <w:r>
        <w:rPr>
          <w:rtl w:val="true"/>
        </w:rPr>
        <w:t>הוא עונש מאסר מאחורי סורג ובריח וקנס גבוה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ב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249/96</w:t>
        </w:r>
      </w:hyperlink>
      <w:r>
        <w:rPr>
          <w:rtl w:val="true"/>
        </w:rPr>
        <w:t xml:space="preserve"> </w:t>
      </w:r>
      <w:r>
        <w:rPr>
          <w:rtl w:val="true"/>
        </w:rPr>
        <w:t>מחוזי 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מלאכי ליפשיץ נ</w:t>
      </w:r>
      <w:r>
        <w:rPr>
          <w:rtl w:val="true"/>
        </w:rPr>
        <w:t xml:space="preserve">' </w:t>
      </w:r>
      <w:r>
        <w:rPr>
          <w:rtl w:val="true"/>
        </w:rPr>
        <w:t>מד</w:t>
      </w:r>
      <w:r>
        <w:rPr>
          <w:rtl w:val="true"/>
        </w:rPr>
        <w:t>"</w:t>
      </w:r>
      <w:r>
        <w:rPr>
          <w:rtl w:val="true"/>
        </w:rPr>
        <w:t>י מיסים י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>) (</w:t>
      </w:r>
      <w:r>
        <w:rPr>
          <w:rtl w:val="true"/>
        </w:rPr>
        <w:t xml:space="preserve">אוגוסט </w:t>
      </w:r>
      <w:r>
        <w:rPr/>
        <w:t>1996</w:t>
      </w:r>
      <w:r>
        <w:rPr>
          <w:rtl w:val="true"/>
        </w:rPr>
        <w:t xml:space="preserve">) </w:t>
      </w:r>
      <w:r>
        <w:rPr>
          <w:rtl w:val="true"/>
        </w:rPr>
        <w:t>נאמר</w:t>
      </w:r>
      <w:r>
        <w:rPr>
          <w:rtl w:val="true"/>
        </w:rPr>
        <w:t>: "</w:t>
      </w:r>
      <w:r>
        <w:rPr>
          <w:rtl w:val="true"/>
        </w:rPr>
        <w:t>יש לזכור כי מי שמבצע עבירות אלו</w:t>
      </w:r>
      <w:r>
        <w:rPr>
          <w:rtl w:val="true"/>
        </w:rPr>
        <w:t xml:space="preserve">, </w:t>
      </w:r>
      <w:r>
        <w:rPr>
          <w:rtl w:val="true"/>
        </w:rPr>
        <w:t>לא זו בלבד שהוא שולח ידו בכספי ציבור</w:t>
      </w:r>
      <w:r>
        <w:rPr>
          <w:rtl w:val="true"/>
        </w:rPr>
        <w:t xml:space="preserve">, </w:t>
      </w:r>
      <w:r>
        <w:rPr>
          <w:rtl w:val="true"/>
        </w:rPr>
        <w:t>אלא אף גורם לדמורליזציה בקרב כל שומרי החוק אשר מעבירים את הניכויים ומשלמים את מיסיהם  כחוק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sz w:val="30"/>
        </w:rPr>
      </w:pPr>
      <w:r>
        <w:rPr>
          <w:sz w:val="30"/>
          <w:sz w:val="30"/>
          <w:rtl w:val="true"/>
        </w:rPr>
        <w:t>בנוסף נקבע בפסיקה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כי הגשת דוח באיחור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גורמת לנזק  למדינה שכן לא ניתן לאמת את הנתונים הכלולים בדוח וכן גורמת לדרמוליזציה בקרב ציבור משלמי המיסים</w:t>
      </w:r>
      <w:r>
        <w:rPr>
          <w:sz w:val="30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sz w:val="30"/>
        </w:rPr>
      </w:pPr>
      <w:r>
        <w:rPr>
          <w:sz w:val="30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sz w:val="30"/>
        </w:rPr>
      </w:pPr>
      <w:r>
        <w:rPr>
          <w:sz w:val="30"/>
        </w:rPr>
        <w:t>7</w:t>
      </w:r>
      <w:r>
        <w:rPr>
          <w:sz w:val="30"/>
          <w:rtl w:val="true"/>
        </w:rPr>
        <w:t>.</w:t>
        <w:tab/>
      </w:r>
      <w:r>
        <w:rPr>
          <w:sz w:val="30"/>
          <w:sz w:val="30"/>
          <w:rtl w:val="true"/>
        </w:rPr>
        <w:t>בבואי לגזור את דינו של הנאשם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עמדה לנגד עיני עמדת הפסיקה ואי הסרת כל המחדלים</w:t>
      </w:r>
      <w:r>
        <w:rPr>
          <w:sz w:val="30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sz w:val="30"/>
        </w:rPr>
      </w:pPr>
      <w:r>
        <w:rPr>
          <w:sz w:val="30"/>
          <w:sz w:val="30"/>
          <w:rtl w:val="true"/>
        </w:rPr>
        <w:t>לקולא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התחשבתי בהודאת הנאשם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החיסכון בזמן שיפוטי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העדר הרשעות קודמות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הסרת  המחדל באישום השני וחלק מהמחדלים באישום הראשון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תרומתו של הנאשם לחברה ובנסיבותיו האישיות של הנאשם</w:t>
      </w:r>
      <w:r>
        <w:rPr>
          <w:sz w:val="30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sz w:val="30"/>
        </w:rPr>
      </w:pPr>
      <w:r>
        <w:rPr>
          <w:sz w:val="30"/>
          <w:sz w:val="30"/>
          <w:rtl w:val="true"/>
        </w:rPr>
        <w:t>לאחר ששמעתי  את עדי האופי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שקלתי את טיעוני ב</w:t>
      </w:r>
      <w:r>
        <w:rPr>
          <w:sz w:val="30"/>
          <w:rtl w:val="true"/>
        </w:rPr>
        <w:t>"</w:t>
      </w:r>
      <w:r>
        <w:rPr>
          <w:sz w:val="30"/>
          <w:sz w:val="30"/>
          <w:rtl w:val="true"/>
        </w:rPr>
        <w:t>כ הצדדים ועיינתי במסמכים שהוגשו על ידי ב</w:t>
      </w:r>
      <w:r>
        <w:rPr>
          <w:sz w:val="30"/>
          <w:rtl w:val="true"/>
        </w:rPr>
        <w:t>"</w:t>
      </w:r>
      <w:r>
        <w:rPr>
          <w:sz w:val="30"/>
          <w:sz w:val="30"/>
          <w:rtl w:val="true"/>
        </w:rPr>
        <w:t>כ הנאשם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החלטתי לגזור על הנאשם את העונשים הבאים</w:t>
      </w:r>
      <w:r>
        <w:rPr>
          <w:sz w:val="30"/>
          <w:rtl w:val="true"/>
        </w:rPr>
        <w:t>:</w:t>
      </w:r>
    </w:p>
    <w:p>
      <w:pPr>
        <w:pStyle w:val="Normal"/>
        <w:spacing w:lineRule="auto" w:line="360"/>
        <w:ind w:start="720" w:end="0"/>
        <w:jc w:val="start"/>
        <w:rPr>
          <w:sz w:val="30"/>
        </w:rPr>
      </w:pPr>
      <w:r>
        <w:rPr>
          <w:sz w:val="30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30"/>
        </w:rPr>
      </w:pPr>
      <w:r>
        <w:rPr>
          <w:sz w:val="30"/>
          <w:sz w:val="30"/>
          <w:rtl w:val="true"/>
        </w:rPr>
        <w:t>א</w:t>
      </w:r>
      <w:r>
        <w:rPr>
          <w:sz w:val="30"/>
          <w:rtl w:val="true"/>
        </w:rPr>
        <w:t>.</w:t>
        <w:tab/>
      </w:r>
      <w:r>
        <w:rPr>
          <w:sz w:val="30"/>
        </w:rPr>
        <w:t>3</w:t>
      </w:r>
      <w:r>
        <w:rPr>
          <w:sz w:val="30"/>
          <w:rtl w:val="true"/>
        </w:rPr>
        <w:t xml:space="preserve">   </w:t>
      </w:r>
      <w:r>
        <w:rPr>
          <w:sz w:val="30"/>
          <w:sz w:val="30"/>
          <w:rtl w:val="true"/>
        </w:rPr>
        <w:t>חודשי מאסר שירוצו בעבודות שירות</w:t>
      </w:r>
      <w:r>
        <w:rPr>
          <w:sz w:val="30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sz w:val="30"/>
        </w:rPr>
      </w:pPr>
      <w:r>
        <w:rPr>
          <w:sz w:val="30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sz w:val="30"/>
        </w:rPr>
      </w:pPr>
      <w:r>
        <w:rPr>
          <w:sz w:val="30"/>
          <w:sz w:val="30"/>
          <w:rtl w:val="true"/>
        </w:rPr>
        <w:t>הנאשם ירצה עבודות שירות במתנ</w:t>
      </w:r>
      <w:r>
        <w:rPr>
          <w:sz w:val="30"/>
          <w:rtl w:val="true"/>
        </w:rPr>
        <w:t>"</w:t>
      </w:r>
      <w:r>
        <w:rPr>
          <w:sz w:val="30"/>
          <w:sz w:val="30"/>
          <w:rtl w:val="true"/>
        </w:rPr>
        <w:t>ס על שם מנדל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רח</w:t>
      </w:r>
      <w:r>
        <w:rPr>
          <w:sz w:val="30"/>
          <w:rtl w:val="true"/>
        </w:rPr>
        <w:t xml:space="preserve">' </w:t>
      </w:r>
      <w:r>
        <w:rPr>
          <w:sz w:val="30"/>
          <w:sz w:val="30"/>
          <w:rtl w:val="true"/>
        </w:rPr>
        <w:t>שרת קרית ים</w:t>
      </w:r>
      <w:r>
        <w:rPr>
          <w:sz w:val="30"/>
          <w:rtl w:val="true"/>
        </w:rPr>
        <w:t xml:space="preserve">. </w:t>
      </w:r>
      <w:r>
        <w:rPr>
          <w:sz w:val="30"/>
          <w:sz w:val="30"/>
          <w:rtl w:val="true"/>
        </w:rPr>
        <w:t>טלפון</w:t>
      </w:r>
      <w:r>
        <w:rPr>
          <w:sz w:val="30"/>
          <w:rtl w:val="true"/>
        </w:rPr>
        <w:t xml:space="preserve">: </w:t>
      </w:r>
      <w:r>
        <w:rPr>
          <w:sz w:val="30"/>
        </w:rPr>
        <w:t>8750678</w:t>
      </w:r>
      <w:r>
        <w:rPr>
          <w:sz w:val="30"/>
          <w:rtl w:val="true"/>
        </w:rPr>
        <w:t xml:space="preserve"> </w:t>
      </w:r>
      <w:r>
        <w:rPr>
          <w:sz w:val="30"/>
          <w:rtl w:val="true"/>
        </w:rPr>
        <w:t>–</w:t>
      </w:r>
      <w:r>
        <w:rPr>
          <w:sz w:val="30"/>
          <w:rtl w:val="true"/>
        </w:rPr>
        <w:t xml:space="preserve"> </w:t>
      </w:r>
      <w:r>
        <w:rPr>
          <w:sz w:val="30"/>
        </w:rPr>
        <w:t>04</w:t>
      </w:r>
      <w:r>
        <w:rPr>
          <w:sz w:val="30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30"/>
        </w:rPr>
      </w:pPr>
      <w:r>
        <w:rPr>
          <w:sz w:val="30"/>
          <w:sz w:val="30"/>
          <w:rtl w:val="true"/>
        </w:rPr>
        <w:t xml:space="preserve">בימי ראשון עד חמישי בין השעות </w:t>
      </w:r>
      <w:r>
        <w:rPr>
          <w:sz w:val="30"/>
        </w:rPr>
        <w:t>08:00</w:t>
      </w:r>
      <w:r>
        <w:rPr>
          <w:sz w:val="30"/>
          <w:rtl w:val="true"/>
        </w:rPr>
        <w:t xml:space="preserve"> </w:t>
      </w:r>
      <w:r>
        <w:rPr>
          <w:sz w:val="30"/>
          <w:rtl w:val="true"/>
        </w:rPr>
        <w:t>–</w:t>
      </w:r>
      <w:r>
        <w:rPr>
          <w:sz w:val="30"/>
          <w:rtl w:val="true"/>
        </w:rPr>
        <w:t xml:space="preserve"> </w:t>
      </w:r>
      <w:r>
        <w:rPr>
          <w:sz w:val="30"/>
        </w:rPr>
        <w:t>15:00</w:t>
      </w:r>
      <w:r>
        <w:rPr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בפיקוחו של מר מופלח הינו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טלפון נייד</w:t>
      </w:r>
      <w:r>
        <w:rPr>
          <w:sz w:val="30"/>
          <w:rtl w:val="true"/>
        </w:rPr>
        <w:t xml:space="preserve">: </w:t>
      </w:r>
      <w:r>
        <w:rPr>
          <w:sz w:val="30"/>
        </w:rPr>
        <w:t>6279063</w:t>
      </w:r>
      <w:r>
        <w:rPr>
          <w:sz w:val="30"/>
          <w:rtl w:val="true"/>
        </w:rPr>
        <w:t xml:space="preserve"> </w:t>
      </w:r>
      <w:r>
        <w:rPr>
          <w:sz w:val="30"/>
          <w:rtl w:val="true"/>
        </w:rPr>
        <w:t>–</w:t>
      </w:r>
      <w:r>
        <w:rPr>
          <w:sz w:val="30"/>
          <w:rtl w:val="true"/>
        </w:rPr>
        <w:t xml:space="preserve"> </w:t>
      </w:r>
      <w:r>
        <w:rPr>
          <w:sz w:val="30"/>
        </w:rPr>
        <w:t>050</w:t>
      </w:r>
      <w:r>
        <w:rPr>
          <w:sz w:val="30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sz w:val="30"/>
        </w:rPr>
      </w:pPr>
      <w:r>
        <w:rPr>
          <w:sz w:val="30"/>
          <w:sz w:val="30"/>
          <w:rtl w:val="true"/>
        </w:rPr>
        <w:t>בערבי חג וחול המועד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יועסק כנהוג במקום העבודה</w:t>
      </w:r>
      <w:r>
        <w:rPr>
          <w:sz w:val="30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sz w:val="30"/>
        </w:rPr>
      </w:pPr>
      <w:r>
        <w:rPr>
          <w:sz w:val="30"/>
          <w:sz w:val="30"/>
          <w:rtl w:val="true"/>
        </w:rPr>
        <w:t xml:space="preserve">תחילת ריצוי עבודות השירות ביום </w:t>
      </w:r>
      <w:r>
        <w:rPr>
          <w:sz w:val="30"/>
        </w:rPr>
        <w:t>05.08.08</w:t>
      </w:r>
      <w:r>
        <w:rPr>
          <w:sz w:val="30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sz w:val="30"/>
        </w:rPr>
      </w:pPr>
      <w:r>
        <w:rPr>
          <w:sz w:val="30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sz w:val="30"/>
        </w:rPr>
      </w:pPr>
      <w:r>
        <w:rPr>
          <w:sz w:val="30"/>
          <w:sz w:val="30"/>
          <w:rtl w:val="true"/>
        </w:rPr>
        <w:t>ב</w:t>
      </w:r>
      <w:r>
        <w:rPr>
          <w:sz w:val="30"/>
          <w:rtl w:val="true"/>
        </w:rPr>
        <w:t>.</w:t>
        <w:tab/>
      </w:r>
      <w:r>
        <w:rPr>
          <w:sz w:val="30"/>
        </w:rPr>
        <w:t>5</w:t>
      </w:r>
      <w:r>
        <w:rPr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 xml:space="preserve">חודשי מאסר על תנאי לתקופה של </w:t>
      </w:r>
      <w:r>
        <w:rPr>
          <w:sz w:val="30"/>
        </w:rPr>
        <w:t>3</w:t>
      </w:r>
      <w:r>
        <w:rPr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שנים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שלא יעבור על עבירות בהן הורשע</w:t>
      </w:r>
      <w:r>
        <w:rPr>
          <w:sz w:val="3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sz w:val="30"/>
        </w:rPr>
      </w:pPr>
      <w:r>
        <w:rPr>
          <w:sz w:val="30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30"/>
        </w:rPr>
      </w:pPr>
      <w:r>
        <w:rPr>
          <w:sz w:val="30"/>
          <w:sz w:val="30"/>
          <w:rtl w:val="true"/>
        </w:rPr>
        <w:t>ג</w:t>
      </w:r>
      <w:r>
        <w:rPr>
          <w:sz w:val="30"/>
          <w:rtl w:val="true"/>
        </w:rPr>
        <w:t>.</w:t>
        <w:tab/>
      </w:r>
      <w:r>
        <w:rPr>
          <w:sz w:val="30"/>
          <w:sz w:val="30"/>
          <w:rtl w:val="true"/>
        </w:rPr>
        <w:t xml:space="preserve">קנס בסך   </w:t>
      </w:r>
      <w:r>
        <w:rPr>
          <w:sz w:val="30"/>
        </w:rPr>
        <w:t>16,000</w:t>
      </w:r>
      <w:r>
        <w:rPr>
          <w:sz w:val="30"/>
          <w:rtl w:val="true"/>
        </w:rPr>
        <w:t xml:space="preserve"> ₪ </w:t>
      </w:r>
      <w:r>
        <w:rPr>
          <w:sz w:val="30"/>
          <w:sz w:val="30"/>
          <w:rtl w:val="true"/>
        </w:rPr>
        <w:t xml:space="preserve">או </w:t>
      </w:r>
      <w:r>
        <w:rPr>
          <w:sz w:val="30"/>
        </w:rPr>
        <w:t>5</w:t>
      </w:r>
      <w:r>
        <w:rPr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חודשי מאסר תמורתו</w:t>
      </w:r>
      <w:r>
        <w:rPr>
          <w:sz w:val="30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sz w:val="30"/>
        </w:rPr>
      </w:pPr>
      <w:r>
        <w:rPr>
          <w:sz w:val="30"/>
          <w:sz w:val="30"/>
          <w:rtl w:val="true"/>
        </w:rPr>
        <w:t xml:space="preserve">הקנס ישולם ב </w:t>
      </w:r>
      <w:r>
        <w:rPr>
          <w:sz w:val="30"/>
          <w:rtl w:val="true"/>
        </w:rPr>
        <w:t xml:space="preserve">- </w:t>
      </w:r>
      <w:r>
        <w:rPr>
          <w:sz w:val="30"/>
        </w:rPr>
        <w:t>20</w:t>
      </w:r>
      <w:r>
        <w:rPr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תשלומים חודשים שווים ורצופים  בכל ראשון  בחודש החל מחודשיים מתום ריצוי מאסרו</w:t>
      </w:r>
      <w:r>
        <w:rPr>
          <w:sz w:val="30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sz w:val="30"/>
        </w:rPr>
      </w:pPr>
      <w:r>
        <w:rPr>
          <w:sz w:val="30"/>
          <w:sz w:val="30"/>
          <w:rtl w:val="true"/>
        </w:rPr>
        <w:t>אי תשלום שיעור אחד במועדו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יעמיד את היתרה לפירעון מידי</w:t>
      </w:r>
      <w:r>
        <w:rPr>
          <w:sz w:val="30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sz w:val="30"/>
        </w:rPr>
      </w:pPr>
      <w:r>
        <w:rPr>
          <w:sz w:val="30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30"/>
        </w:rPr>
      </w:pPr>
      <w:r>
        <w:rPr>
          <w:sz w:val="30"/>
          <w:sz w:val="30"/>
          <w:rtl w:val="true"/>
        </w:rPr>
        <w:t>מובהר בזאת לנאשם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שעליו לדווח לממונה על עבודות שירות על כל שינוי בכתובת מגוריו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במספרי הטלפון שלו או בשינוי במצבו הבריאותי</w:t>
      </w:r>
      <w:r>
        <w:rPr>
          <w:sz w:val="30"/>
          <w:rtl w:val="true"/>
        </w:rPr>
        <w:t xml:space="preserve">. </w:t>
      </w:r>
      <w:r>
        <w:rPr>
          <w:sz w:val="30"/>
          <w:sz w:val="30"/>
          <w:rtl w:val="true"/>
        </w:rPr>
        <w:t>עליו לעמוד בכל תנאי הפיקוח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ביקורות פתע וכל הפרה של עבודות שירות עשויה להביא להפסקה מנהלית ולריצוי יתרת העונש במאסר ממש</w:t>
      </w:r>
      <w:r>
        <w:rPr>
          <w:sz w:val="3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30"/>
        </w:rPr>
      </w:pPr>
      <w:r>
        <w:rPr>
          <w:sz w:val="30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30"/>
        </w:rPr>
      </w:pPr>
      <w:r>
        <w:rPr>
          <w:sz w:val="30"/>
          <w:sz w:val="30"/>
          <w:rtl w:val="true"/>
        </w:rPr>
        <w:t>כמו כן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במידה ועפ</w:t>
      </w:r>
      <w:r>
        <w:rPr>
          <w:sz w:val="30"/>
          <w:rtl w:val="true"/>
        </w:rPr>
        <w:t>"</w:t>
      </w:r>
      <w:r>
        <w:rPr>
          <w:sz w:val="30"/>
          <w:sz w:val="30"/>
          <w:rtl w:val="true"/>
        </w:rPr>
        <w:t>י החלטת הממונה על עבודות שירות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במהלך ריצוי עונשו של הנאשם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יועבר הנאשם למקום עבודה אחר מהמפורט בגזר הדין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יועסק הנאשם עפ</w:t>
      </w:r>
      <w:r>
        <w:rPr>
          <w:sz w:val="30"/>
          <w:rtl w:val="true"/>
        </w:rPr>
        <w:t>"</w:t>
      </w:r>
      <w:r>
        <w:rPr>
          <w:sz w:val="30"/>
          <w:sz w:val="30"/>
          <w:rtl w:val="true"/>
        </w:rPr>
        <w:t>י שעות העבודה הנהוגות במקום העבודה החדש</w:t>
      </w:r>
      <w:r>
        <w:rPr>
          <w:sz w:val="30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sz w:val="30"/>
        </w:rPr>
      </w:pPr>
      <w:r>
        <w:rPr>
          <w:sz w:val="30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30"/>
        </w:rPr>
      </w:pPr>
      <w:r>
        <w:rPr>
          <w:sz w:val="30"/>
          <w:sz w:val="30"/>
          <w:rtl w:val="true"/>
        </w:rPr>
        <w:t xml:space="preserve">הנאשם יתייצב ביום </w:t>
      </w:r>
      <w:r>
        <w:rPr>
          <w:sz w:val="30"/>
        </w:rPr>
        <w:t>05.08.08</w:t>
      </w:r>
      <w:r>
        <w:rPr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 xml:space="preserve">שעה </w:t>
      </w:r>
      <w:r>
        <w:rPr>
          <w:sz w:val="30"/>
        </w:rPr>
        <w:t>08:00</w:t>
      </w:r>
      <w:r>
        <w:rPr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במפקדת גוש צפון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יחידת עבודות שירות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מתחם בית סוהר חרמון</w:t>
      </w:r>
      <w:r>
        <w:rPr>
          <w:sz w:val="30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sz w:val="30"/>
        </w:rPr>
      </w:pPr>
      <w:r>
        <w:rPr>
          <w:sz w:val="30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30"/>
          <w:u w:val="single"/>
        </w:rPr>
      </w:pPr>
      <w:r>
        <w:rPr>
          <w:b/>
          <w:b/>
          <w:bCs/>
          <w:sz w:val="30"/>
          <w:sz w:val="30"/>
          <w:u w:val="single"/>
          <w:rtl w:val="true"/>
        </w:rPr>
        <w:t xml:space="preserve">זכות ערעור בתוך </w:t>
      </w:r>
      <w:r>
        <w:rPr>
          <w:b/>
          <w:bCs/>
          <w:sz w:val="30"/>
          <w:u w:val="single"/>
        </w:rPr>
        <w:t>45</w:t>
      </w:r>
      <w:r>
        <w:rPr>
          <w:b/>
          <w:bCs/>
          <w:sz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u w:val="single"/>
          <w:rtl w:val="true"/>
        </w:rPr>
        <w:t>יום לבית המשפט המחוזי</w:t>
      </w:r>
      <w:r>
        <w:rPr>
          <w:b/>
          <w:bCs/>
          <w:sz w:val="30"/>
          <w:u w:val="single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b/>
          <w:bCs/>
          <w:sz w:val="30"/>
          <w:u w:val="single"/>
        </w:rPr>
      </w:pPr>
      <w:r>
        <w:rPr>
          <w:b/>
          <w:bCs/>
          <w:sz w:val="30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34"/>
          <w:szCs w:val="32"/>
          <w:u w:val="single"/>
        </w:rPr>
      </w:pPr>
      <w:r>
        <w:rPr>
          <w:sz w:val="30"/>
          <w:sz w:val="30"/>
          <w:u w:val="single"/>
          <w:rtl w:val="true"/>
        </w:rPr>
        <w:t xml:space="preserve">מזכירות תמציא העתק גזר הדין לממונה על עבודות שירות   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vanish/>
          <w:highlight w:val="yellow"/>
          <w:rtl w:val="true"/>
        </w:rPr>
        <w:t>&lt;&lt;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יעל פרדלסקי </w:t>
      </w:r>
      <w:r>
        <w:rPr>
          <w:color w:val="000000"/>
          <w:sz w:val="22"/>
          <w:szCs w:val="22"/>
        </w:rPr>
        <w:t>54678313-1035/06</w:t>
      </w:r>
    </w:p>
    <w:p>
      <w:pPr>
        <w:pStyle w:val="Normal"/>
        <w:ind w:end="0"/>
        <w:jc w:val="en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460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08"/>
      </w:tblGrid>
      <w:tr>
        <w:trPr/>
        <w:tc>
          <w:tcPr>
            <w:tcW w:w="460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b/>
                <w:b/>
                <w:bCs/>
                <w:rtl w:val="true"/>
              </w:rPr>
              <w:t>ניתן והודעה היום כ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תמוז תשס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23/07/2008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cantSplit w:val="true"/>
        </w:trPr>
        <w:tc>
          <w:tcPr>
            <w:tcW w:w="460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יעל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פרדלסקי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54678313</w:t>
      </w: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b/>
          <w:bCs/>
          <w:color w:val="FFFFFF"/>
          <w:sz w:val="2"/>
          <w:szCs w:val="2"/>
          <w:u w:val="single"/>
        </w:rPr>
        <w:t>54678313</w:t>
      </w:r>
      <w:r>
        <w:rPr>
          <w:b/>
          <w:bCs/>
          <w:u w:val="single"/>
          <w:rtl w:val="true"/>
        </w:rPr>
        <w:t xml:space="preserve"> </w:t>
      </w: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u w:val="single"/>
        </w:rPr>
      </w:pPr>
      <w:r>
        <w:rPr>
          <w:vanish/>
          <w:highlight w:val="yellow"/>
          <w:rtl w:val="true"/>
        </w:rPr>
        <w:t>&lt;&gt;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vanish/>
          <w:highlight w:val="yellow"/>
          <w:rtl w:val="true"/>
        </w:rPr>
        <w:t>&lt;&gt;</w:t>
      </w:r>
    </w:p>
    <w:p>
      <w:pPr>
        <w:pStyle w:val="Normal"/>
        <w:ind w:end="0"/>
        <w:jc w:val="start"/>
        <w:rPr>
          <w:vanish/>
          <w:highlight w:val="yellow"/>
        </w:rPr>
      </w:pPr>
      <w:r>
        <w:rPr>
          <w:vanish/>
          <w:highlight w:val="yellow"/>
          <w:rtl w:val="true"/>
        </w:rPr>
        <w:t>&lt;&gt;</w:t>
      </w:r>
    </w:p>
    <w:p>
      <w:pPr>
        <w:pStyle w:val="Normal"/>
        <w:ind w:end="0"/>
        <w:jc w:val="start"/>
        <w:rPr>
          <w:rFonts w:ascii="Arial" w:hAnsi="Arial" w:cs="FrankRuehl"/>
          <w:color w:val="000000"/>
        </w:rPr>
      </w:pPr>
      <w:r>
        <w:rPr>
          <w:rFonts w:ascii="Arial" w:hAnsi="Arial" w:cs="FrankRuehl"/>
          <w:rtl w:val="true"/>
        </w:rPr>
        <w:t>הוקלד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FrankRuehl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FrankRuehl"/>
          <w:rtl w:val="true"/>
        </w:rPr>
        <w:t>ידי</w:t>
      </w:r>
      <w:r>
        <w:rPr>
          <w:rFonts w:cs="FrankRuehl" w:ascii="Arial" w:hAnsi="Arial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rtl w:val="true"/>
        </w:rPr>
        <w:t>דגנית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FrankRuehl"/>
          <w:rtl w:val="true"/>
        </w:rPr>
        <w:t>אדרי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color w:val="000000"/>
        </w:rPr>
      </w:pPr>
      <w:r>
        <w:rPr>
          <w:rFonts w:cs="FrankRuehl"/>
          <w:color w:val="000000"/>
          <w:rtl w:val="true"/>
        </w:rPr>
        <w:t>נוסח</w:t>
      </w:r>
      <w:r>
        <w:rPr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מסמך</w:t>
      </w:r>
      <w:r>
        <w:rPr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זה</w:t>
      </w:r>
      <w:r>
        <w:rPr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כפוף</w:t>
      </w:r>
      <w:r>
        <w:rPr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לשינויי</w:t>
      </w:r>
      <w:r>
        <w:rPr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ניסוח</w:t>
      </w:r>
      <w:r>
        <w:rPr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ועריכה</w:t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5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Cs w:val="22"/>
        <w:rtl w:val="true"/>
      </w:rPr>
      <w:t>"</w:t>
    </w:r>
    <w:r>
      <w:rPr>
        <w:rFonts w:ascii="Times New Roman" w:hAnsi="Times New Roman" w:cs="Times New Roman"/>
        <w:color w:val="000000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Cs w:val="22"/>
      </w:rPr>
      <w:t>nevo.co.il</w:t>
    </w:r>
    <w:r>
      <w:rPr>
        <w:rFonts w:cs="Times New Roman" w:ascii="Times New Roman" w:hAnsi="Times New Roman"/>
        <w:color w:val="000000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/Users/liorb/Downloads/study2025-p2/SH-06-1035.doc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1035/06</w:t>
    </w:r>
    <w:r>
      <w:rPr>
        <w:color w:val="000000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1035-06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פקיד שומה חקירות חיפה והצפון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 xml:space="preserve">כהן מפעלי רהיטים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Cs w:val="22"/>
      </w:rPr>
      <w:t>1996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 w:val="22"/>
        <w:szCs w:val="22"/>
        <w:rtl w:val="true"/>
      </w:rPr>
      <w:t>בע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 xml:space="preserve">מ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נשפטה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035-06"/>
    <w:docVar w:name="caseId" w:val="5159436"/>
    <w:docVar w:name="deriveClass" w:val="NGCS.Protocol.BL.Client.ProtocolBLClientCriminal"/>
    <w:docVar w:name="firstPageNumber" w:val="28"/>
    <w:docVar w:name="MyInfo" w:val="This document was extracted from Nevo's site"/>
    <w:docVar w:name="NGCS.isReservedAddressPlace" w:val="0"/>
    <w:docVar w:name="NGCS.isReservedVoucherPlace" w:val="0"/>
    <w:docVar w:name="NGCS.TemplateCategoryID" w:val="14"/>
    <w:docVar w:name="privellegeId" w:val="1"/>
    <w:docVar w:name="protocolId" w:val="104353"/>
    <w:docVar w:name="releaseSign" w:val="0"/>
    <w:docVar w:name="sittingDateTime" w:val="23/07/2008 08:30     "/>
    <w:docVar w:name="sittingId" w:val="7081072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84255" TargetMode="External"/><Relationship Id="rId3" Type="http://schemas.openxmlformats.org/officeDocument/2006/relationships/hyperlink" Target="http://www.nevo.co.il/law/84255/216.4." TargetMode="External"/><Relationship Id="rId4" Type="http://schemas.openxmlformats.org/officeDocument/2006/relationships/hyperlink" Target="http://www.nevo.co.il/law/84255/219" TargetMode="External"/><Relationship Id="rId5" Type="http://schemas.openxmlformats.org/officeDocument/2006/relationships/hyperlink" Target="http://www.nevo.co.il/law/84255/224a" TargetMode="External"/><Relationship Id="rId6" Type="http://schemas.openxmlformats.org/officeDocument/2006/relationships/hyperlink" Target="http://www.nevo.co.il/law/84255/219" TargetMode="External"/><Relationship Id="rId7" Type="http://schemas.openxmlformats.org/officeDocument/2006/relationships/hyperlink" Target="http://www.nevo.co.il/law/84255/224a" TargetMode="External"/><Relationship Id="rId8" Type="http://schemas.openxmlformats.org/officeDocument/2006/relationships/hyperlink" Target="http://www.nevo.co.il/law/84255" TargetMode="External"/><Relationship Id="rId9" Type="http://schemas.openxmlformats.org/officeDocument/2006/relationships/hyperlink" Target="http://www.nevo.co.il/law/84255/216.4.;224a" TargetMode="External"/><Relationship Id="rId10" Type="http://schemas.openxmlformats.org/officeDocument/2006/relationships/hyperlink" Target="http://www.nevo.co.il/case/20681915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2016-08-31T13:46:00Z</dcterms:created>
  <dc:creator>Shahar Goldstein</dc:creator>
  <dc:description/>
  <cp:keywords/>
  <dc:language>en-IL</dc:language>
  <cp:lastModifiedBy>run</cp:lastModifiedBy>
  <cp:lastPrinted>2008-07-23T08:52:00Z</cp:lastPrinted>
  <dcterms:modified xsi:type="dcterms:W3CDTF">2016-08-31T13:46:00Z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פקיד שומה חקירות חיפה והצפון</vt:lpwstr>
  </property>
  <property fmtid="{D5CDD505-2E9C-101B-9397-08002B2CF9AE}" pid="3" name="APPELLEE">
    <vt:lpwstr>מ.כהן מפעלי רהיטים (1996) בע"מ - נשפטה;מיכאל כהן</vt:lpwstr>
  </property>
  <property fmtid="{D5CDD505-2E9C-101B-9397-08002B2CF9AE}" pid="4" name="CASESLISTTMP1">
    <vt:lpwstr>20681915</vt:lpwstr>
  </property>
  <property fmtid="{D5CDD505-2E9C-101B-9397-08002B2CF9AE}" pid="5" name="CITY">
    <vt:lpwstr>חי'</vt:lpwstr>
  </property>
  <property fmtid="{D5CDD505-2E9C-101B-9397-08002B2CF9AE}" pid="6" name="DATE">
    <vt:lpwstr>20080723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יעל פרדלסקי</vt:lpwstr>
  </property>
  <property fmtid="{D5CDD505-2E9C-101B-9397-08002B2CF9AE}" pid="10" name="LAWLISTTMP1">
    <vt:lpwstr>84255/219;224a:2;216.4</vt:lpwstr>
  </property>
  <property fmtid="{D5CDD505-2E9C-101B-9397-08002B2CF9AE}" pid="11" name="LAWYER">
    <vt:lpwstr>שדה;ציבולבה 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1035</vt:lpwstr>
  </property>
  <property fmtid="{D5CDD505-2E9C-101B-9397-08002B2CF9AE}" pid="25" name="NEWPARTB">
    <vt:lpwstr/>
  </property>
  <property fmtid="{D5CDD505-2E9C-101B-9397-08002B2CF9AE}" pid="26" name="NEWPARTC">
    <vt:lpwstr>06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1035</vt:lpwstr>
  </property>
  <property fmtid="{D5CDD505-2E9C-101B-9397-08002B2CF9AE}" pid="33" name="PROCYEAR">
    <vt:lpwstr>06</vt:lpwstr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380020080723</vt:lpwstr>
  </property>
  <property fmtid="{D5CDD505-2E9C-101B-9397-08002B2CF9AE}" pid="37" name="TYPE_N_DATE">
    <vt:lpwstr>38020080723</vt:lpwstr>
  </property>
  <property fmtid="{D5CDD505-2E9C-101B-9397-08002B2CF9AE}" pid="38" name="VOLUME">
    <vt:lpwstr/>
  </property>
  <property fmtid="{D5CDD505-2E9C-101B-9397-08002B2CF9AE}" pid="39" name="WORDNUMPAGES">
    <vt:lpwstr>5</vt:lpwstr>
  </property>
</Properties>
</file>