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003133/04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17/05/2005</w:t>
            </w:r>
          </w:p>
        </w:tc>
      </w:tr>
    </w:tbl>
    <w:p>
      <w:pPr>
        <w:pStyle w:val="Style10"/>
        <w:ind w:end="0"/>
        <w:jc w:val="both"/>
        <w:rPr>
          <w:rFonts w:ascii="Tahoma" w:hAnsi="Tahoma" w:cs="Tahoma"/>
          <w:b w:val="false"/>
          <w:bCs w:val="false"/>
        </w:rPr>
      </w:pPr>
      <w:r>
        <w:rPr>
          <w:rFonts w:cs="Tahoma" w:ascii="Tahoma" w:hAnsi="Tahoma"/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  <w:szCs w:val="26"/>
              </w:rPr>
            </w:pPr>
            <w:bookmarkStart w:id="6" w:name="FirstAppellant"/>
            <w:bookmarkStart w:id="7" w:name="שם_א"/>
            <w:bookmarkEnd w:id="6"/>
            <w:bookmarkEnd w:id="7"/>
            <w:r>
              <w:rPr>
                <w:rFonts w:ascii="Tahoma" w:hAnsi="Tahoma" w:cs="Tahoma"/>
                <w:rtl w:val="true"/>
              </w:rPr>
              <w:t>בעניין</w:t>
            </w:r>
            <w:r>
              <w:rPr>
                <w:rFonts w:cs="Tahoma" w:ascii="Tahoma" w:hAnsi="Tahoma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cs="Tahoma" w:ascii="Tahoma" w:hAnsi="Tahoma"/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  <w:b w:val="false"/>
                <w:bCs w:val="false"/>
                <w:szCs w:val="22"/>
              </w:rPr>
            </w:pPr>
            <w:r>
              <w:rPr>
                <w:rFonts w:ascii="Tahoma" w:hAnsi="Tahoma" w:cs="Tahoma"/>
                <w:b w:val="false"/>
                <w:b w:val="false"/>
                <w:bCs w:val="false"/>
                <w:szCs w:val="22"/>
                <w:rtl w:val="true"/>
              </w:rPr>
              <w:t>ע</w:t>
            </w:r>
            <w:r>
              <w:rPr>
                <w:rFonts w:cs="Tahoma" w:ascii="Tahoma" w:hAnsi="Tahoma"/>
                <w:b w:val="false"/>
                <w:bCs w:val="false"/>
                <w:szCs w:val="22"/>
                <w:rtl w:val="true"/>
              </w:rPr>
              <w:t>"</w:t>
            </w:r>
            <w:r>
              <w:rPr>
                <w:rFonts w:ascii="Tahoma" w:hAnsi="Tahoma" w:cs="Tahoma"/>
                <w:b w:val="false"/>
                <w:b w:val="false"/>
                <w:bCs w:val="false"/>
                <w:szCs w:val="22"/>
                <w:rtl w:val="true"/>
              </w:rPr>
              <w:t>י פרקליטות מחוז חיפה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4"/>
              </w:rPr>
            </w:pPr>
            <w:r>
              <w:rPr>
                <w:rFonts w:cs="Tahoma" w:ascii="Tahoma" w:hAnsi="Tahoma"/>
                <w:sz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cs="Tahoma" w:ascii="Tahoma" w:hAnsi="Tahoma"/>
                <w:sz w:val="28"/>
                <w:szCs w:val="28"/>
                <w:rtl w:val="true"/>
              </w:rPr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 w:val="28"/>
                <w:szCs w:val="28"/>
                <w:rtl w:val="true"/>
              </w:rPr>
              <w:t>נ  ג  ד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cs="Tahoma" w:ascii="Tahoma" w:hAnsi="Tahoma"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cs="Tahoma" w:ascii="Tahoma" w:hAnsi="Tahoma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  <w:szCs w:val="26"/>
              </w:rPr>
            </w:pPr>
            <w:r>
              <w:rPr>
                <w:rFonts w:cs="Tahoma" w:ascii="Tahoma" w:hAnsi="Tahoma"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1</w:t>
            </w:r>
            <w:r>
              <w:rPr>
                <w:rFonts w:cs="Tahoma" w:ascii="Tahoma" w:hAnsi="Tahoma"/>
                <w:rtl w:val="true"/>
              </w:rPr>
              <w:t xml:space="preserve">. </w:t>
            </w:r>
            <w:r>
              <w:rPr>
                <w:rFonts w:ascii="Tahoma" w:hAnsi="Tahoma" w:cs="Tahoma"/>
                <w:rtl w:val="true"/>
              </w:rPr>
              <w:t>יוסף בן עאדל וגנר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2</w:t>
            </w:r>
            <w:r>
              <w:rPr>
                <w:rFonts w:cs="Tahoma" w:ascii="Tahoma" w:hAnsi="Tahoma"/>
                <w:rtl w:val="true"/>
              </w:rPr>
              <w:t xml:space="preserve">. </w:t>
            </w:r>
            <w:r>
              <w:rPr>
                <w:rFonts w:ascii="Tahoma" w:hAnsi="Tahoma" w:cs="Tahoma"/>
                <w:rtl w:val="true"/>
              </w:rPr>
              <w:t>אורן בן מקס סעדה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both"/>
        <w:rPr>
          <w:rFonts w:ascii="Tahoma" w:hAnsi="Tahoma" w:cs="Tahoma"/>
          <w:b w:val="false"/>
          <w:bCs w:val="false"/>
        </w:rPr>
      </w:pPr>
      <w:r>
        <w:rPr>
          <w:rFonts w:cs="Tahoma" w:ascii="Tahoma" w:hAnsi="Tahoma"/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rFonts w:ascii="Tahoma" w:hAnsi="Tahoma" w:cs="Tahoma"/>
                <w:sz w:val="24"/>
              </w:rPr>
            </w:pPr>
            <w:bookmarkStart w:id="10" w:name="FirstLawyer"/>
            <w:bookmarkEnd w:id="10"/>
            <w:r>
              <w:rPr>
                <w:rFonts w:ascii="Tahoma" w:hAnsi="Tahoma" w:cs="Tahoma"/>
                <w:sz w:val="24"/>
                <w:sz w:val="24"/>
                <w:rtl w:val="true"/>
              </w:rPr>
              <w:t>נוכחים</w:t>
            </w:r>
            <w:r>
              <w:rPr>
                <w:rFonts w:cs="Tahoma" w:ascii="Tahoma" w:hAnsi="Tahoma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ב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כ המאשימה</w:t>
            </w:r>
            <w:r>
              <w:rPr>
                <w:rFonts w:cs="Tahoma" w:ascii="Tahoma" w:hAnsi="Tahoma"/>
                <w:rtl w:val="true"/>
              </w:rPr>
              <w:t xml:space="preserve">: </w:t>
            </w:r>
            <w:r>
              <w:rPr>
                <w:rFonts w:ascii="Tahoma" w:hAnsi="Tahoma" w:cs="Tahoma"/>
                <w:rtl w:val="true"/>
              </w:rPr>
              <w:t>עו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ד גב</w:t>
            </w:r>
            <w:r>
              <w:rPr>
                <w:rFonts w:cs="Tahoma" w:ascii="Tahoma" w:hAnsi="Tahoma"/>
                <w:rtl w:val="true"/>
              </w:rPr>
              <w:t xml:space="preserve">' </w:t>
            </w:r>
            <w:r>
              <w:rPr>
                <w:rFonts w:ascii="Tahoma" w:hAnsi="Tahoma" w:cs="Tahoma"/>
                <w:rtl w:val="true"/>
              </w:rPr>
              <w:t>צור</w:t>
            </w:r>
          </w:p>
          <w:p>
            <w:pPr>
              <w:pStyle w:val="Style1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ב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כ הנאשם מס</w:t>
            </w:r>
            <w:r>
              <w:rPr>
                <w:rFonts w:cs="Tahoma" w:ascii="Tahoma" w:hAnsi="Tahoma"/>
                <w:rtl w:val="true"/>
              </w:rPr>
              <w:t xml:space="preserve">' </w:t>
            </w:r>
            <w:r>
              <w:rPr>
                <w:rFonts w:cs="Tahoma" w:ascii="Tahoma" w:hAnsi="Tahoma"/>
              </w:rPr>
              <w:t>1</w:t>
            </w:r>
            <w:r>
              <w:rPr>
                <w:rFonts w:cs="Tahoma" w:ascii="Tahoma" w:hAnsi="Tahoma"/>
                <w:rtl w:val="true"/>
              </w:rPr>
              <w:t xml:space="preserve">: </w:t>
            </w:r>
            <w:r>
              <w:rPr>
                <w:rFonts w:ascii="Tahoma" w:hAnsi="Tahoma" w:cs="Tahoma"/>
                <w:rtl w:val="true"/>
              </w:rPr>
              <w:t>עו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ד זילברמן</w:t>
            </w:r>
          </w:p>
          <w:p>
            <w:pPr>
              <w:pStyle w:val="Style1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הנאשם מס</w:t>
            </w:r>
            <w:r>
              <w:rPr>
                <w:rFonts w:cs="Tahoma" w:ascii="Tahoma" w:hAnsi="Tahoma"/>
                <w:rtl w:val="true"/>
              </w:rPr>
              <w:t xml:space="preserve">' </w:t>
            </w:r>
            <w:r>
              <w:rPr>
                <w:rFonts w:cs="Tahoma" w:ascii="Tahoma" w:hAnsi="Tahoma"/>
              </w:rPr>
              <w:t>1</w:t>
            </w:r>
            <w:r>
              <w:rPr>
                <w:rFonts w:cs="Tahoma" w:ascii="Tahoma" w:hAnsi="Tahoma"/>
                <w:rtl w:val="true"/>
              </w:rPr>
              <w:t xml:space="preserve">: </w:t>
            </w:r>
            <w:r>
              <w:rPr>
                <w:rFonts w:ascii="Tahoma" w:hAnsi="Tahoma" w:cs="Tahoma"/>
                <w:rtl w:val="true"/>
              </w:rPr>
              <w:t>בעצמו</w:t>
            </w:r>
            <w:r>
              <w:rPr>
                <w:rFonts w:cs="Tahoma" w:ascii="Tahoma" w:hAnsi="Tahoma"/>
                <w:rtl w:val="true"/>
              </w:rPr>
              <w:t xml:space="preserve">, </w:t>
            </w:r>
            <w:r>
              <w:rPr>
                <w:rFonts w:ascii="Tahoma" w:hAnsi="Tahoma" w:cs="Tahoma"/>
                <w:rtl w:val="true"/>
              </w:rPr>
              <w:t>באמצעות הליווי</w:t>
            </w:r>
          </w:p>
          <w:p>
            <w:pPr>
              <w:pStyle w:val="Style10"/>
              <w:ind w:end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rtl w:val="true"/>
              </w:rPr>
              <w:t>ב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כ הנאשם מס</w:t>
            </w:r>
            <w:r>
              <w:rPr>
                <w:rFonts w:cs="Tahoma" w:ascii="Tahoma" w:hAnsi="Tahoma"/>
                <w:rtl w:val="true"/>
              </w:rPr>
              <w:t xml:space="preserve">' </w:t>
            </w:r>
            <w:r>
              <w:rPr>
                <w:rFonts w:cs="Tahoma" w:ascii="Tahoma" w:hAnsi="Tahoma"/>
              </w:rPr>
              <w:t>2</w:t>
            </w:r>
            <w:r>
              <w:rPr>
                <w:rFonts w:cs="Tahoma" w:ascii="Tahoma" w:hAnsi="Tahoma"/>
                <w:rtl w:val="true"/>
              </w:rPr>
              <w:t xml:space="preserve">: </w:t>
            </w:r>
            <w:r>
              <w:rPr>
                <w:rFonts w:ascii="Tahoma" w:hAnsi="Tahoma" w:cs="Tahoma"/>
                <w:rtl w:val="true"/>
              </w:rPr>
              <w:t>עו</w:t>
            </w:r>
            <w:r>
              <w:rPr>
                <w:rFonts w:cs="Tahoma" w:ascii="Tahoma" w:hAnsi="Tahoma"/>
                <w:rtl w:val="true"/>
              </w:rPr>
              <w:t>"</w:t>
            </w:r>
            <w:r>
              <w:rPr>
                <w:rFonts w:ascii="Tahoma" w:hAnsi="Tahoma" w:cs="Tahoma"/>
                <w:rtl w:val="true"/>
              </w:rPr>
              <w:t>ד ברברה</w:t>
            </w:r>
          </w:p>
          <w:p>
            <w:pPr>
              <w:pStyle w:val="Style10"/>
              <w:ind w:end="0"/>
              <w:jc w:val="both"/>
              <w:rPr>
                <w:rFonts w:ascii="Tahoma" w:hAnsi="Tahoma" w:cs="Tahoma"/>
                <w:b w:val="false"/>
                <w:bCs w:val="false"/>
              </w:rPr>
            </w:pPr>
            <w:r>
              <w:rPr>
                <w:rFonts w:ascii="Tahoma" w:hAnsi="Tahoma" w:cs="Tahoma"/>
                <w:rtl w:val="true"/>
              </w:rPr>
              <w:t>הנאשם מס</w:t>
            </w:r>
            <w:r>
              <w:rPr>
                <w:rFonts w:cs="Tahoma" w:ascii="Tahoma" w:hAnsi="Tahoma"/>
                <w:rtl w:val="true"/>
              </w:rPr>
              <w:t xml:space="preserve">' </w:t>
            </w:r>
            <w:r>
              <w:rPr>
                <w:rFonts w:cs="Tahoma" w:ascii="Tahoma" w:hAnsi="Tahoma"/>
              </w:rPr>
              <w:t>2</w:t>
            </w:r>
            <w:r>
              <w:rPr>
                <w:rFonts w:cs="Tahoma" w:ascii="Tahoma" w:hAnsi="Tahoma"/>
                <w:rtl w:val="true"/>
              </w:rPr>
              <w:t xml:space="preserve">: </w:t>
            </w:r>
            <w:r>
              <w:rPr>
                <w:rFonts w:ascii="Tahoma" w:hAnsi="Tahoma" w:cs="Tahoma"/>
                <w:rtl w:val="true"/>
              </w:rPr>
              <w:t xml:space="preserve">בעצמו </w:t>
            </w:r>
          </w:p>
        </w:tc>
      </w:tr>
    </w:tbl>
    <w:p>
      <w:pPr>
        <w:pStyle w:val="Normal"/>
        <w:bidi w:val="0"/>
        <w:rPr>
          <w:rFonts w:ascii="Tahoma" w:hAnsi="Tahoma" w:cs="Tahoma"/>
        </w:rPr>
      </w:pPr>
      <w:r>
        <w:rPr>
          <w:rFonts w:cs="Tahoma" w:ascii="Tahoma" w:hAnsi="Tahoma"/>
        </w:rPr>
      </w:r>
      <w:bookmarkStart w:id="11" w:name="צד_ג"/>
      <w:bookmarkStart w:id="12" w:name="צד_ג"/>
      <w:bookmarkEnd w:id="12"/>
    </w:p>
    <w:p>
      <w:pPr>
        <w:pStyle w:val="Header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8306"/>
          <w:tab w:val="center" w:pos="4153" w:leader="none"/>
          <w:tab w:val="right" w:pos="8311" w:leader="none"/>
        </w:tabs>
        <w:spacing w:lineRule="exact" w:line="320" w:before="60" w:after="60"/>
        <w:ind w:end="0"/>
        <w:jc w:val="start"/>
        <w:rPr>
          <w:rFonts w:cs="FrankRuehl"/>
          <w:color w:val="000000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10.7.06</w:t>
      </w:r>
      <w:r>
        <w:rPr>
          <w:rFonts w:cs="FrankRuehl"/>
          <w:sz w:val="26"/>
          <w:szCs w:val="26"/>
          <w:rtl w:val="true"/>
        </w:rPr>
        <w:t xml:space="preserve">): </w:t>
      </w:r>
      <w:r>
        <w:rPr>
          <w:rFonts w:cs="FrankRuehl"/>
          <w:color w:val="000000"/>
          <w:sz w:val="26"/>
          <w:sz w:val="26"/>
          <w:szCs w:val="26"/>
          <w:rtl w:val="true"/>
        </w:rPr>
        <w:t>עפ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Cs w:val="26"/>
        </w:rPr>
        <w:t>6371/05</w:t>
      </w:r>
      <w:r>
        <w:rPr>
          <w:rFonts w:cs="FrankRuehl"/>
          <w:color w:val="000000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יוסף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וגנר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נ</w:t>
      </w:r>
      <w:r>
        <w:rPr>
          <w:rFonts w:cs="FrankRuehl"/>
          <w:color w:val="000000"/>
          <w:sz w:val="26"/>
          <w:szCs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szCs w:val="26"/>
          <w:rtl w:val="true"/>
        </w:rPr>
        <w:t>ישראל</w:t>
      </w:r>
      <w:r>
        <w:rPr>
          <w:rFonts w:cs="FrankRuehl"/>
          <w:color w:val="000000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לוי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ס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ובראן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חשין</w:t>
      </w:r>
    </w:p>
    <w:p>
      <w:pPr>
        <w:pStyle w:val="Normal"/>
        <w:ind w:end="0"/>
        <w:jc w:val="both"/>
        <w:rPr>
          <w:rFonts w:ascii="Tahoma" w:hAnsi="Tahoma" w:cs="Tahoma"/>
          <w:color w:val="000000"/>
          <w:sz w:val="26"/>
          <w:szCs w:val="26"/>
        </w:rPr>
      </w:pPr>
      <w:r>
        <w:rPr>
          <w:rFonts w:cs="Tahoma" w:ascii="Tahoma" w:hAnsi="Tahoma"/>
          <w:color w:val="000000"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Tahoma" w:hAnsi="Tahoma" w:cs="Tahoma"/>
          <w:b/>
          <w:bCs/>
          <w:sz w:val="28"/>
          <w:szCs w:val="28"/>
        </w:rPr>
      </w:pPr>
      <w:bookmarkStart w:id="13" w:name="צד_ג"/>
      <w:bookmarkStart w:id="14" w:name="סוג_מסמך"/>
      <w:bookmarkEnd w:id="13"/>
      <w:r>
        <w:rPr>
          <w:rFonts w:ascii="Tahoma" w:hAnsi="Tahoma" w:cs="Tahoma"/>
          <w:b/>
          <w:b/>
          <w:bCs/>
          <w:sz w:val="28"/>
          <w:sz w:val="28"/>
          <w:szCs w:val="28"/>
          <w:rtl w:val="true"/>
        </w:rPr>
        <w:t>ג ז ר – ד י ן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>.</w:t>
        <w:tab/>
      </w:r>
      <w:bookmarkStart w:id="15" w:name="ABSTRACT_START"/>
      <w:bookmarkEnd w:id="15"/>
      <w:r>
        <w:rPr>
          <w:rFonts w:ascii="Tahoma" w:hAnsi="Tahoma" w:cs="Tahoma"/>
          <w:rtl w:val="true"/>
        </w:rPr>
        <w:t>הנאשמים הורשעו לאחר שמיעת ראיות בעבירות שיוחסו להם בכתב האישום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וגנר</w:t>
      </w:r>
      <w:r>
        <w:rPr>
          <w:rFonts w:cs="Tahoma" w:ascii="Tahoma" w:hAnsi="Tahoma"/>
          <w:rtl w:val="true"/>
        </w:rPr>
        <w:t xml:space="preserve">") </w:t>
      </w:r>
      <w:r>
        <w:rPr>
          <w:rFonts w:ascii="Tahoma" w:hAnsi="Tahoma" w:cs="Tahoma"/>
          <w:rtl w:val="true"/>
        </w:rPr>
        <w:t>הורשע בעבירה של חבלה בכוונה מחמירה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עבירה לפי </w:t>
      </w:r>
      <w:hyperlink r:id="rId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329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)(</w:t>
        </w:r>
        <w:r>
          <w:rPr>
            <w:rStyle w:val="Hyperlink"/>
            <w:rFonts w:cs="Tahoma" w:ascii="Tahoma" w:hAnsi="Tahoma"/>
            <w:color w:val="0000FF"/>
            <w:u w:val="single"/>
          </w:rPr>
          <w:t>1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החזקה ונשיאה של נשק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עבירה לפי </w:t>
      </w:r>
      <w:hyperlink r:id="rId1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144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+ </w:t>
      </w:r>
      <w:hyperlink r:id="rId11">
        <w:r>
          <w:rPr>
            <w:rStyle w:val="Hyperlink"/>
            <w:rFonts w:cs="Tahoma" w:ascii="Tahoma" w:hAnsi="Tahoma"/>
            <w:color w:val="0000FF"/>
            <w:u w:val="single"/>
          </w:rPr>
          <w:t>144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ב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ושיבוש מהלכי משפט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עבירה לפי סעיף </w:t>
      </w:r>
      <w:hyperlink r:id="rId12">
        <w:r>
          <w:rPr>
            <w:rStyle w:val="Hyperlink"/>
            <w:rFonts w:cs="Tahoma" w:ascii="Tahoma" w:hAnsi="Tahoma"/>
            <w:color w:val="0000FF"/>
            <w:u w:val="single"/>
          </w:rPr>
          <w:t>244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ביחד עם </w:t>
      </w:r>
      <w:hyperlink r:id="rId1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bookmarkStart w:id="16" w:name="ABSTRACT_END"/>
      <w:bookmarkEnd w:id="16"/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  <w:bookmarkStart w:id="17" w:name="LastJudge"/>
      <w:bookmarkStart w:id="18" w:name="LastJudge"/>
      <w:bookmarkEnd w:id="18"/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 xml:space="preserve">הנאשם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סעדה</w:t>
      </w:r>
      <w:r>
        <w:rPr>
          <w:rFonts w:cs="Tahoma" w:ascii="Tahoma" w:hAnsi="Tahoma"/>
          <w:rtl w:val="true"/>
        </w:rPr>
        <w:t xml:space="preserve">") </w:t>
      </w:r>
      <w:r>
        <w:rPr>
          <w:rFonts w:ascii="Tahoma" w:hAnsi="Tahoma" w:cs="Tahoma"/>
          <w:rtl w:val="true"/>
        </w:rPr>
        <w:t>הורשע בעבירה של סיוע לאחר מעשה לעבירה של חבלה בכוונה מחמירה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עבירה לפי </w:t>
      </w:r>
      <w:hyperlink r:id="rId1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260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ביחד עם </w:t>
      </w:r>
      <w:hyperlink r:id="rId1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329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)(</w:t>
        </w:r>
        <w:r>
          <w:rPr>
            <w:rStyle w:val="Hyperlink"/>
            <w:rFonts w:cs="Tahoma" w:ascii="Tahoma" w:hAnsi="Tahoma"/>
            <w:color w:val="0000FF"/>
            <w:u w:val="single"/>
          </w:rPr>
          <w:t>1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ושיבוש מהלכי משפט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עבירה לפי </w:t>
      </w:r>
      <w:hyperlink r:id="rId1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244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ביחד עם </w:t>
      </w:r>
      <w:hyperlink r:id="rId1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  <w:u w:val="single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1977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בהכרעת הדין פירטתי את העובדות הרלוונטיות ואין לי אלא לחזור בקיצור על עיקרי העובדות כפי שנקבעו על ידי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13.8.04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בסביבות השעה </w:t>
      </w:r>
      <w:r>
        <w:rPr>
          <w:rFonts w:cs="Tahoma" w:ascii="Tahoma" w:hAnsi="Tahoma"/>
        </w:rPr>
        <w:t>1:20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הגיעו המתלונן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אורי חתואל ואישתו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לביתם שברח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השיטה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בעכו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כאשר החל המתלונן את דרכו לכוון דלת הכניסה לבית המשותף הגיח לעברו וגנר כשעל ראשו כובע גרב המסתיר את פניו ובידו אקדח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וגנר ירה במתלונן מספר יריות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המתלונן ברח אל אחורי הבית כשוגנר דולק אחריו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מהקליעים שנורו פגע במתלונן ברגלו ופצע אותו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לאחר הירי נמלט וגנר ממקום האירוע דרך מגרש ריק לכוון 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הרימון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ברחוב הרימון נצפו וגנר ואדם נוסף רצים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ליד בית מס</w:t>
      </w:r>
      <w:r>
        <w:rPr>
          <w:rFonts w:cs="Tahoma" w:ascii="Tahoma" w:hAnsi="Tahoma"/>
          <w:rtl w:val="true"/>
        </w:rPr>
        <w:t xml:space="preserve">'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נפל וגנר ונפצע ברגלו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זו החלה שותתת דם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סעדה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המכיר את וגנר זמן רב לפני האירוע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ראה אותו נופל וניגש לסייע 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שעזר לוגנר לקום המשיך וסייע לו לעלות לביתו של סעדה שברח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הרימון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מכן פשט וגנר את חולצתו ומסר לסעדה את החולצה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כובע גרב וכפפות גומי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סעדה נטל את הפריטים שנזרקו לעברו מהדירה לחצר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השליכם והסתירם על גג מבנה סמוך המשמש כתחנת טרנספורמציה של חברת החשמל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כשהגיעו שוטרים למקום מסר להם סעדה כי אין איש בדירתו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כשעלו השוטרים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בהסכמת סעדה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לערוך חיפוש בדירה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מצאו את וגנר שוכב בסלון הדירה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הנאשמים כפרו במעשים המיוחסים להם ולכן נשמעו ראיות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בסופו של ההליך קבעתי בהכרעת הדין מיום </w:t>
      </w:r>
      <w:r>
        <w:rPr>
          <w:rFonts w:cs="Tahoma" w:ascii="Tahoma" w:hAnsi="Tahoma"/>
        </w:rPr>
        <w:t>8.3.05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את אשמתם של הנאשמים בעבירות שיוחסו להם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לאחר מתן הכרעת הדין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ולבקשתו של סעדה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הוריתי על קבלת תסקיר קצין מבחן בעניינו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תסקיר ראשוני הוגש ביום </w:t>
      </w:r>
      <w:r>
        <w:rPr>
          <w:rFonts w:cs="Tahoma" w:ascii="Tahoma" w:hAnsi="Tahoma"/>
        </w:rPr>
        <w:t>6.4.05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ועל פי בקשת קצין המבחן הוגש גם תסקיר משלים מיום </w:t>
      </w:r>
      <w:r>
        <w:rPr>
          <w:rFonts w:cs="Tahoma" w:ascii="Tahoma" w:hAnsi="Tahoma"/>
        </w:rPr>
        <w:t>20.4.05</w:t>
      </w:r>
      <w:r>
        <w:rPr>
          <w:rFonts w:cs="Tahoma" w:ascii="Tahoma" w:hAnsi="Tahoma"/>
          <w:rtl w:val="true"/>
        </w:rPr>
        <w:t>.</w:t>
      </w:r>
      <w:bookmarkEnd w:id="14"/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עותרת כי בית המשפט יגזור על שני הנאשמים עונשי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לגבי וגנר טענה כי יש לגזור עליו עונש מאסר בפועל לתקופה ארוכה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המאשימה מדגישה את החומרה שבמעשים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לדבריה יש צורך כי בתי המשפט יטילו עונשי מאסר לתקופות משמעותיות על מנת להרתיע מפני מעשי אלימות שכאלו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כן טענה כי לוגנר עבר פלילי עשיר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 xml:space="preserve">לחובתו </w:t>
      </w:r>
      <w:r>
        <w:rPr>
          <w:rFonts w:cs="Tahoma" w:ascii="Tahoma" w:hAnsi="Tahoma"/>
        </w:rPr>
        <w:t>23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הרשעות קודמות בעבירות מגוונות כמו עבירת סמים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אלימות ואף עבירות בנשק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כן ציינה כי כנגד וגנר תלוי ועומד עונש מאסר על תנאי למשך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בגין עבירה של אחזקת נשק ולכן ביקשה להורות על הפעלת עונש המאסר במצטבר לכל עונש שיוטל עליו בתיק זה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לגבי סעדה ציינה המאשימה כי אין לו כל עבר פלילי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זאת ציינה כי סעדה אינו לוקח אחריות למעשה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 בפני בית המשפט ולא בפני קצין המבחן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לפיכך סבורה המאשימה כי יש להטיל עליו עונש מאסר בפועל שלא בעבודות שירות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בא כוחו של וגנר מבקש לציין כי הנאשמים ניהלו את משפטם מתוך אמונה שלמה בחפותם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 אין מקום להחמיר עם נאשם אשר אינו מודה בעבירות המיוחסות לו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טען כי יש להתחשב בנסיבותיו האישיות המיוחדות של וגנר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 וגנר לא זכה לבית חם ולחינוך ראוי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החל מגיל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הוא שהה במוסדות שונים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 יש להטיל על המדינה את האשמה לכישלון בחינוכו של וגנר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טען כי בבגרותו נקלע וגנר לסמים והתמכר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בהיותו נרקומן ביצע עבירות רבות על מנת להשיג את הסם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בסופו של דבר הצליח בכוחות עצמו להגמל מהסמים הקשים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נישא והקים משפחה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רק לפני זמן קצר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לאחר הכרעת הדין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נולד לוגנר בן נוסף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בסה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לנאשם שלושה ילדים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מבקש הוא להדגיש כי המתלונן נפגע רק מקליע אחד וכי בחיפוש במקום לא נמצאו קליעים נוספים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בכך יש ללמד כי לא מדובר באדם שירה יריות רבות אלא בכדור בודד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אשתו של וגנר סיפרה בעדותה כי בשנים האחרונות הוא מסייע בפרנסת המשפחה ועובד בעבודות מזדמנות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בהעדרו היא נאלצת להתקיים מקצבת ביטוח לאומי בלבד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וגנר עצמו חזר וסיפר על חייו הקשים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בהיותו בן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לערך נפטר אביו ממנת יתר של 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מגיל צעיר לא זכה לכל יד מכוונת אלא הועבר ממשפחה אומנת אחת לשניה ולאחר מכן למוסדות שונים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כיום הוא מנסה לשקם את חייו ולהקים משפחה ומבקש שבית המשפט יאפשר לו לגדל את ילדיו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בא כוחו של סעדה הפנה גם הוא לנסיבותיו האישיות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 סעדה גדל במשפחה המסובכת בעולם הפשע אך למרות זאת הצליח לשמור עצמו ולא היה מעורב מעולם בפלילים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סעדה למרות הקשיים במשפחתו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סיים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לימוד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שירת בצה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ל ולאחר מכן עבד כסוכן ביטוח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סעדה עשה חיל בעבודתו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קיבל תעודות הצטיינות ממקום העבודה ואף התכוון ללמוד לקראת קבלת רישיון סוכן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לדבריו שליחתו של סעדה למאסר בפועל תזרוק אותו לתוך עולם הפשע ממנו הצליח במשך שנים כה רבות להתרחק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לפיכך ביקש להסתפק בעונש צופה פני עתיד או לחילופין בעונש מאסר קצר שירוצה בעבודות שירות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סעדה עצמו סיפר כי בהיותו צעיר הוריו התגרשו והוא עבר לפנימיות לנוער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למרות הקשיים שמר להתרחק מהפשע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לפני שנים ספורות נפטר בזרועותיו אחיו ממנת יתר של סמים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לזכרו של אחיו השקיע את כל חסכונותיו בבית מדרש המשמש כמקום לחינוך בני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נוער רבים בעיר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סעדה מבקש שבית המשפט לא ימנע ממנו לחזור לאורח חיים נורמטיבי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11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קצין המבחן חוזר על עיקרי הדברים שמסר סעדה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קצין המבחן ציין כי סעדה שרד פיזית ונפשית בתוך עולם משפחתי מורכב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כשרבים מבני המשפחה מעורבים בפליליים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קשיי השרדות אלו מקשים על סעדה עד היום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קצין המבחן ציין כי סעדה אינו מקבל אחריות למעשים וחוזר על כפירתו ולכן נמנע קצין המבחן מכל המלצה טיפולית בעניינו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גזירת דינו של נאשם אינה עניין לחישוב אריטמתי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הבא לגזור את דינו של נאשם שוקל שיקולים רבים שחלקם מנוגדים זה לזה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בפני בית המשפט מקבילית כוחות המושכים לכוונים שונים ועל בית המשפט לאזן ביניהם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בכל מקרה ומקרה הבא לפניו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ראה 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hyperlink r:id="rId18">
        <w:r>
          <w:rPr>
            <w:rStyle w:val="Hyperlink"/>
            <w:rFonts w:cs="Tahoma" w:ascii="Tahoma" w:hAnsi="Tahoma"/>
            <w:color w:val="0000FF"/>
            <w:u w:val="single"/>
          </w:rPr>
          <w:t>212/79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 </w:t>
        </w:r>
      </w:hyperlink>
      <w:r>
        <w:rPr>
          <w:rFonts w:cs="Tahoma" w:ascii="Tahoma" w:hAnsi="Tahoma"/>
          <w:b/>
          <w:bCs/>
          <w:rtl w:val="true"/>
        </w:rPr>
        <w:t xml:space="preserve"> </w:t>
      </w:r>
      <w:r>
        <w:rPr>
          <w:rFonts w:ascii="Tahoma" w:hAnsi="Tahoma" w:cs="Tahoma"/>
          <w:b/>
          <w:b/>
          <w:bCs/>
          <w:rtl w:val="true"/>
        </w:rPr>
        <w:t>פלוני נ</w:t>
      </w:r>
      <w:r>
        <w:rPr>
          <w:rFonts w:cs="Tahoma" w:ascii="Tahoma" w:hAnsi="Tahoma"/>
          <w:b/>
          <w:bCs/>
          <w:rtl w:val="true"/>
        </w:rPr>
        <w:t xml:space="preserve">. </w:t>
      </w:r>
      <w:r>
        <w:rPr>
          <w:rFonts w:ascii="Tahoma" w:hAnsi="Tahoma" w:cs="Tahoma"/>
          <w:b/>
          <w:b/>
          <w:bCs/>
          <w:rtl w:val="true"/>
        </w:rPr>
        <w:t>מדינת ישראל</w:t>
      </w:r>
      <w:r>
        <w:rPr>
          <w:rFonts w:cs="Tahoma" w:ascii="Tahoma" w:hAnsi="Tahoma"/>
          <w:b/>
          <w:bCs/>
          <w:rtl w:val="true"/>
        </w:rPr>
        <w:t xml:space="preserve">, </w:t>
      </w:r>
      <w:r>
        <w:rPr>
          <w:rFonts w:ascii="Tahoma" w:hAnsi="Tahoma" w:cs="Tahoma"/>
          <w:rtl w:val="true"/>
        </w:rPr>
        <w:t>פ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ד לד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</w:rPr>
        <w:t>421</w:t>
      </w:r>
      <w:r>
        <w:rPr>
          <w:rFonts w:cs="Tahoma" w:ascii="Tahoma" w:hAnsi="Tahoma"/>
          <w:rtl w:val="true"/>
        </w:rPr>
        <w:t>).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בית המשפט בוחן את נסיבות 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חומרת המעשים ושוקל את שיקולי הרתעת היחיד והכלל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כן שוקל בית המשפט שיקולים שונים של הנאשם שבפניו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בוחן את הרקע לביצוע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נסיבות חייו של הנאשם שבפניו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התנהגותו לפני ואחרי ביצוע העבירות ועוד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קשה בגזר הדין לשרטט בדיוק את משקלו של כל שיקול ושיקול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ותוצאת גזר הדין אינה אלא שקלול של מכלול שלם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לעניינו של וגנר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אין ספק שהעבירות שבוצעו על ידי וגנר הינן חמורות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התופעה של שימוש בנשק קר או חם כדי לפתור סכסוכים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לאיים או לפגוע באחרים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מפילה קורבנות יום יום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בתי המשפט מצווים לתת ידם למיגור התופעה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בע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hyperlink r:id="rId19">
        <w:r>
          <w:rPr>
            <w:rStyle w:val="Hyperlink"/>
            <w:rFonts w:cs="Tahoma" w:ascii="Tahoma" w:hAnsi="Tahoma"/>
            <w:color w:val="0000FF"/>
            <w:u w:val="single"/>
          </w:rPr>
          <w:t>5753/04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b/>
          <w:b/>
          <w:bCs/>
          <w:rtl w:val="true"/>
        </w:rPr>
        <w:t>מדינת ישראל נ</w:t>
      </w:r>
      <w:r>
        <w:rPr>
          <w:rFonts w:cs="Tahoma" w:ascii="Tahoma" w:hAnsi="Tahoma"/>
          <w:b/>
          <w:bCs/>
          <w:rtl w:val="true"/>
        </w:rPr>
        <w:t xml:space="preserve">' </w:t>
      </w:r>
      <w:r>
        <w:rPr>
          <w:rFonts w:ascii="Tahoma" w:hAnsi="Tahoma" w:cs="Tahoma"/>
          <w:b/>
          <w:b/>
          <w:bCs/>
          <w:rtl w:val="true"/>
        </w:rPr>
        <w:t xml:space="preserve">רייכמן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פדאור </w:t>
      </w:r>
      <w:r>
        <w:rPr>
          <w:rFonts w:cs="Tahoma" w:ascii="Tahoma" w:hAnsi="Tahoma"/>
        </w:rPr>
        <w:t>05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</w:rPr>
        <w:t>860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נאמר</w:t>
      </w:r>
      <w:r>
        <w:rPr>
          <w:rFonts w:cs="Tahoma" w:ascii="Tahoma" w:hAnsi="Tahoma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Ruller4"/>
        <w:ind w:start="1440" w:end="700"/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cs="David" w:ascii="Tahoma" w:hAnsi="Tahoma"/>
          <w:b/>
          <w:bCs/>
          <w:sz w:val="24"/>
          <w:szCs w:val="24"/>
          <w:rtl w:val="true"/>
        </w:rPr>
        <w:t>"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נתקלים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במעשי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בריונות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ידענו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יישבו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שאינם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דיעות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שביניהם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בסכינים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שנעצו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בגופו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ahoma" w:hAnsi="Tahoma"/>
          <w:b/>
          <w:bCs/>
          <w:sz w:val="24"/>
          <w:szCs w:val="24"/>
          <w:rtl w:val="true"/>
        </w:rPr>
        <w:t>- "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"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לתופעה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ממאירה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-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הנה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-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שמא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נאמר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: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ירדנו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-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ברמה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ובחומרה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;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סיכסוכים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סיכסוכים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David" w:ascii="Tahoma" w:hAnsi="Tahoma"/>
          <w:b/>
          <w:bCs/>
          <w:sz w:val="24"/>
          <w:szCs w:val="24"/>
          <w:rtl w:val="true"/>
        </w:rPr>
        <w:t>. "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סיכסוכים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"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לאותם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דיעות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שאנשים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מבקשים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ליישבם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שלמרבה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התמיהה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והצער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ברוב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המקרים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בסיכסוכים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בסיכסוכים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לכנותם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סיכסוכי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סיכסוכי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מעורבים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הרוב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נשלפת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סכין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וננעצת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נשלף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ירייה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קטלני</w:t>
      </w:r>
      <w:r>
        <w:rPr>
          <w:rFonts w:cs="David" w:ascii="Tahoma" w:hAnsi="Tahoma"/>
          <w:b/>
          <w:bCs/>
          <w:sz w:val="24"/>
          <w:szCs w:val="24"/>
          <w:rtl w:val="true"/>
        </w:rPr>
        <w:t>.</w:t>
      </w:r>
    </w:p>
    <w:p>
      <w:pPr>
        <w:pStyle w:val="Ruller4"/>
        <w:ind w:start="1440" w:end="700"/>
        <w:jc w:val="both"/>
        <w:rPr>
          <w:rFonts w:ascii="Tahoma" w:hAnsi="Tahoma" w:cs="David"/>
          <w:b/>
          <w:bCs/>
          <w:sz w:val="24"/>
          <w:szCs w:val="24"/>
        </w:rPr>
      </w:pPr>
      <w:r>
        <w:rPr>
          <w:rFonts w:cs="David" w:ascii="Tahoma" w:hAnsi="Tahoma"/>
          <w:b/>
          <w:bCs/>
          <w:sz w:val="24"/>
          <w:szCs w:val="24"/>
          <w:rtl w:val="true"/>
        </w:rPr>
      </w:r>
    </w:p>
    <w:p>
      <w:pPr>
        <w:pStyle w:val="Ruller4"/>
        <w:ind w:start="1440" w:end="700"/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נוראה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פשתה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בחברתנו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היתה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כמחלה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ממארת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וחובה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המוטלת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תרומתו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שאסור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ויתורים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נוותר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ונסלח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תתגבר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ותלך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חברתנו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הפכה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להיותה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ותרומתו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בהטלת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ראויים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בבואנו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כמשיב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שומה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לשוות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עינינו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צורכי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שיקומו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;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משפחתו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הסובלת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;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ממעשיו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ממעשים</w:t>
      </w:r>
      <w:r>
        <w:rPr>
          <w:rFonts w:cs="David" w:ascii="Tahoma" w:hAnsi="Tahoma"/>
          <w:b/>
          <w:bCs/>
          <w:sz w:val="24"/>
          <w:szCs w:val="24"/>
          <w:rtl w:val="true"/>
        </w:rPr>
        <w:t>-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שייעשו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נגיב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כמעשה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 w:ascii="Tahoma" w:hAnsi="Tahoma"/>
          <w:b/>
          <w:bCs/>
          <w:sz w:val="24"/>
          <w:szCs w:val="24"/>
          <w:rtl w:val="true"/>
        </w:rPr>
        <w:t>.</w:t>
      </w:r>
    </w:p>
    <w:p>
      <w:pPr>
        <w:pStyle w:val="Ruller4"/>
        <w:ind w:start="1440" w:end="700"/>
        <w:jc w:val="both"/>
        <w:rPr>
          <w:rFonts w:ascii="Tahoma" w:hAnsi="Tahoma" w:cs="David"/>
          <w:b/>
          <w:bCs/>
          <w:sz w:val="24"/>
          <w:szCs w:val="24"/>
        </w:rPr>
      </w:pPr>
      <w:r>
        <w:rPr>
          <w:rFonts w:cs="David" w:ascii="Tahoma" w:hAnsi="Tahoma"/>
          <w:b/>
          <w:bCs/>
          <w:sz w:val="24"/>
          <w:szCs w:val="24"/>
          <w:rtl w:val="true"/>
        </w:rPr>
      </w:r>
    </w:p>
    <w:p>
      <w:pPr>
        <w:pStyle w:val="Ruller4"/>
        <w:ind w:start="1440" w:end="700"/>
        <w:jc w:val="both"/>
        <w:rPr>
          <w:rFonts w:ascii="Tahoma" w:hAnsi="Tahoma"/>
          <w:b/>
          <w:bCs/>
          <w:sz w:val="24"/>
          <w:szCs w:val="24"/>
        </w:rPr>
      </w:pP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ראשית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נזכור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הגמול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שבענישה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הפורע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סידרי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תשיב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כגמולו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ייגמל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מאד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ייגמל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בעונש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מאד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להרתעה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הרתעת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והרתעת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.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סכין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אצבע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הדק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כף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רימון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יד</w:t>
      </w:r>
      <w:r>
        <w:rPr>
          <w:rFonts w:cs="David" w:ascii="Tahoma" w:hAnsi="Tahoma"/>
          <w:b/>
          <w:bCs/>
          <w:sz w:val="24"/>
          <w:szCs w:val="24"/>
          <w:rtl w:val="true"/>
        </w:rPr>
        <w:t xml:space="preserve">,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ייענשו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בחומרה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להרתעת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ascii="Tahoma" w:hAnsi="Tahoma" w:eastAsia="Tahoma" w:cs="Tahoma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ahoma" w:hAnsi="Tahoma" w:cs="David"/>
          <w:b/>
          <w:b/>
          <w:bCs/>
          <w:sz w:val="24"/>
          <w:sz w:val="24"/>
          <w:szCs w:val="24"/>
          <w:rtl w:val="true"/>
        </w:rPr>
        <w:t>והרבים</w:t>
      </w:r>
      <w:r>
        <w:rPr>
          <w:rFonts w:cs="David" w:ascii="Tahoma" w:hAnsi="Tahoma"/>
          <w:b/>
          <w:bCs/>
          <w:sz w:val="24"/>
          <w:szCs w:val="24"/>
          <w:rtl w:val="true"/>
        </w:rPr>
        <w:t>."</w:t>
      </w:r>
    </w:p>
    <w:p>
      <w:pPr>
        <w:pStyle w:val="Normal"/>
        <w:ind w:hanging="720" w:start="720" w:end="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cs="Tahoma" w:ascii="Tahoma" w:hAnsi="Tahoma"/>
          <w:b/>
          <w:bCs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14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כפי שראינו ביצע וגנר את העבירות כאשר מאסר על תנאי בגין אחזקת נשק תלוי ועומד כנגדו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עונש המאסר המתהפך מעל ראשו לא הרתיעו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כפי שניתן לראות גם הרשעות רבות בעבר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שכללו עונשי מאסר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 הביאו את וגנר לשנות מדרכיו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חשוב להזכיר כי בניגוד לטענותיו של וגנר בפני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בדבר הליך הגמילה שעבר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הרי שאף לפי גרסתו הוא נוהג לעשן סמים מאת לעת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15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מנגד ניתן להביא בחשבון את נסיבותיו האישיות של וגנר המלמדות כי המערכת החינוכית והמשפטית נכשלה עד כה כשלון חרוץ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ולמרות שוגנר היה במוסדות חינוך רבים ונשפט פעמים רבות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כל אלו לא החזירוהו לדרך הישר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אין להתעלם גם ממצב משפחתו ומהעובדה כי לאחרונה נולד לו בן אשר יחל את חייו ללא אב מפרנס ומחנך בבית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ביחס לסעדה המצב שונה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לסעדה אין כל עבר פלילי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מעורבותו בביצוע העבירות היתה מקרית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אין שמץ ראיה כי סעדה היה שותף לתכנון או ידע על הירי לפני שהתבצע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דומה כי סעדה נקלע במקרה לביצוע העבירות כאשר ראה את וגנר נופל בסמוך לביתו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סעדה סייע לוגנר לקום ואז המשיך ועזר לו לעלות לביתו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אלא שסעדה לא הסתפק בכך אלא נסחף לתוך האירועים וסייע לוגנר גם בהסתרת הבגדים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הכובע והכפפות ואף הטעה את השוטרים שהגיעו למקום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דומה שהרקע למעשיו אינו אישיות עבריינית אלא רצון לעזור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אשמתו העיקרית של סעדה הינה כי המשיך לעזור גם כשהעזרה שהתבקש נגעה להסתרת הפריטים והטעיית המשטרה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17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בנסיבות כאלו ולאור העובדה כי סעדה הוכיח עד כה כי מצליח הוא לילך בדרך הישר ומתרחק מהסביבה העבריינית העוטפת אותו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סבורני כי ראוי לבוא לקראתו ולהמנע משליחתו למאסר מאחורי סורג ובריח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דומה שעונש מאסר קצר יחסית שירוצה בעבודות שירות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אם ימצא מתאים לכך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יהיה עונש הולם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>.</w:t>
        <w:tab/>
      </w:r>
      <w:r>
        <w:rPr>
          <w:rFonts w:ascii="Tahoma" w:hAnsi="Tahoma" w:cs="Tahoma"/>
          <w:rtl w:val="true"/>
        </w:rPr>
        <w:t>בשים לב לכל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הנני גוזר על הנאשמים את העונשים כדלקמן</w:t>
      </w:r>
      <w:r>
        <w:rPr>
          <w:rFonts w:cs="Tahoma" w:ascii="Tahoma" w:hAnsi="Tahoma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b/>
          <w:b/>
          <w:bCs/>
          <w:u w:val="single"/>
          <w:rtl w:val="true"/>
        </w:rPr>
        <w:t xml:space="preserve">על הנאשם </w:t>
      </w:r>
      <w:r>
        <w:rPr>
          <w:rFonts w:cs="Tahoma" w:ascii="Tahoma" w:hAnsi="Tahoma"/>
          <w:b/>
          <w:bCs/>
          <w:u w:val="single"/>
        </w:rPr>
        <w:t>1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וגנר</w:t>
      </w:r>
      <w:r>
        <w:rPr>
          <w:rFonts w:cs="Tahoma" w:ascii="Tahoma" w:hAnsi="Tahoma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מאסר בפועל של </w:t>
      </w:r>
      <w:r>
        <w:rPr>
          <w:rFonts w:cs="Tahoma" w:ascii="Tahoma" w:hAnsi="Tahoma"/>
        </w:rPr>
        <w:t>54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מתקופת המאסר יופחתו ימי המעצר מיום </w:t>
      </w:r>
      <w:r>
        <w:rPr>
          <w:rFonts w:cs="Tahoma" w:ascii="Tahoma" w:hAnsi="Tahoma"/>
        </w:rPr>
        <w:t>13.8.04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ועד היום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מאסר מותנה של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אשר יופעל אם בתוך שנתיים משיחרורו ממאסר יעבור עבירה מהעבירות בהן הורשע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>הנני מורה על הפעלת עונש המאסר המותנה שהוטל על וגנר בת</w:t>
      </w:r>
      <w:r>
        <w:rPr>
          <w:rFonts w:cs="Tahoma" w:ascii="Tahoma" w:hAnsi="Tahoma"/>
          <w:rtl w:val="true"/>
        </w:rPr>
        <w:t>.</w:t>
      </w:r>
      <w:r>
        <w:rPr>
          <w:rFonts w:ascii="Tahoma" w:hAnsi="Tahoma" w:cs="Tahoma"/>
          <w:rtl w:val="true"/>
        </w:rPr>
        <w:t>פ</w:t>
      </w:r>
      <w:r>
        <w:rPr>
          <w:rFonts w:cs="Tahoma" w:ascii="Tahoma" w:hAnsi="Tahoma"/>
          <w:rtl w:val="true"/>
        </w:rPr>
        <w:t xml:space="preserve">. </w:t>
      </w:r>
      <w:r>
        <w:rPr>
          <w:rFonts w:cs="Tahoma" w:ascii="Tahoma" w:hAnsi="Tahoma"/>
        </w:rPr>
        <w:t>3122/03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בית משפט השלום בעכו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למשך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ab/>
      </w:r>
      <w:r>
        <w:rPr>
          <w:rFonts w:ascii="Tahoma" w:hAnsi="Tahoma" w:cs="Tahoma"/>
          <w:rtl w:val="true"/>
        </w:rPr>
        <w:t>כן הנני מורה כי עונש המאסר המותנה יופעל כך ש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ירוצו בחופף ו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במצטבר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כך שסה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כ ירצה וגנר </w:t>
      </w:r>
      <w:r>
        <w:rPr>
          <w:rFonts w:cs="Tahoma" w:ascii="Tahoma" w:hAnsi="Tahoma"/>
        </w:rPr>
        <w:t>60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ד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וגנר ישלם למתלונן פיצוי בסך של </w:t>
      </w:r>
      <w:r>
        <w:rPr>
          <w:rFonts w:cs="Tahoma" w:ascii="Tahoma" w:hAnsi="Tahoma"/>
        </w:rPr>
        <w:t>7,500</w:t>
      </w:r>
      <w:r>
        <w:rPr>
          <w:rFonts w:cs="Tahoma" w:ascii="Tahoma" w:hAnsi="Tahoma"/>
          <w:rtl w:val="true"/>
        </w:rPr>
        <w:t xml:space="preserve"> ₪.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Fonts w:ascii="Tahoma" w:hAnsi="Tahoma" w:cs="Tahoma"/>
          <w:b/>
          <w:b/>
          <w:bCs/>
          <w:u w:val="single"/>
          <w:rtl w:val="true"/>
        </w:rPr>
        <w:t xml:space="preserve">על הנאשם </w:t>
      </w:r>
      <w:r>
        <w:rPr>
          <w:rFonts w:cs="Tahoma" w:ascii="Tahoma" w:hAnsi="Tahoma"/>
          <w:b/>
          <w:bCs/>
          <w:u w:val="single"/>
        </w:rPr>
        <w:t>2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אורן סעדה</w:t>
      </w:r>
      <w:r>
        <w:rPr>
          <w:rFonts w:cs="Tahoma" w:ascii="Tahoma" w:hAnsi="Tahoma"/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  <w:rtl w:val="true"/>
        </w:rPr>
      </w:r>
    </w:p>
    <w:p>
      <w:pPr>
        <w:pStyle w:val="BodyTextIndent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מאסר בפועל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אשר ירוצה בעבודות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כפוף לקבלת חוות דעת הממונה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מתקופת המאסר יופחתו ימי המעצר מיום </w:t>
      </w:r>
      <w:r>
        <w:rPr>
          <w:rFonts w:cs="Tahoma" w:ascii="Tahoma" w:hAnsi="Tahoma"/>
        </w:rPr>
        <w:t>13.8.04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ועד </w:t>
      </w:r>
      <w:r>
        <w:rPr>
          <w:rFonts w:cs="Tahoma" w:ascii="Tahoma" w:hAnsi="Tahoma"/>
        </w:rPr>
        <w:t>20.8.04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מאסר על תנאי של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חודשים אשר יופעל אם יעבור בתוך </w:t>
      </w: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 מהיום על עבירה מהעבירות בהן הורשע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>)</w:t>
        <w:tab/>
      </w:r>
      <w:r>
        <w:rPr>
          <w:rFonts w:ascii="Tahoma" w:hAnsi="Tahoma" w:cs="Tahoma"/>
          <w:rtl w:val="true"/>
        </w:rPr>
        <w:t xml:space="preserve">הנני מורה לממונה על עבודות השירות למסור חוות דעתו על הנאשם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אורן סעדה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 xml:space="preserve">זכות ערעור  לוגנר תוך </w:t>
      </w:r>
      <w:r>
        <w:rPr>
          <w:rFonts w:cs="Tahoma" w:ascii="Tahoma" w:hAnsi="Tahoma"/>
          <w:b/>
          <w:bCs/>
          <w:u w:val="single"/>
        </w:rPr>
        <w:t>45</w:t>
      </w:r>
      <w:r>
        <w:rPr>
          <w:rFonts w:cs="Tahoma" w:ascii="Tahoma" w:hAnsi="Tahoma"/>
          <w:b/>
          <w:bCs/>
          <w:u w:val="single"/>
          <w:rtl w:val="true"/>
        </w:rPr>
        <w:t xml:space="preserve"> </w:t>
      </w:r>
      <w:r>
        <w:rPr>
          <w:rFonts w:ascii="Tahoma" w:hAnsi="Tahoma" w:cs="Tahoma"/>
          <w:b/>
          <w:b/>
          <w:bCs/>
          <w:u w:val="single"/>
          <w:rtl w:val="true"/>
        </w:rPr>
        <w:t>יום מהיום לבית המשפט העליון</w:t>
      </w:r>
      <w:r>
        <w:rPr>
          <w:rFonts w:cs="Tahoma" w:ascii="Tahoma" w:hAnsi="Tahoma"/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Normal"/>
        <w:ind w:start="713" w:end="0"/>
        <w:jc w:val="both"/>
        <w:rPr/>
      </w:pPr>
      <w:r>
        <w:rPr>
          <w:rFonts w:ascii="Tahoma" w:hAnsi="Tahoma" w:cs="Tahoma"/>
          <w:b/>
          <w:b/>
          <w:bCs/>
          <w:u w:val="single"/>
          <w:rtl w:val="true"/>
        </w:rPr>
        <w:t>תשומת לב הממונה כתובתו של סעדה</w:t>
      </w:r>
      <w:r>
        <w:rPr>
          <w:rFonts w:cs="Tahoma" w:ascii="Tahoma" w:hAnsi="Tahoma"/>
          <w:b/>
          <w:bCs/>
          <w:u w:val="single"/>
          <w:rtl w:val="true"/>
        </w:rPr>
        <w:t xml:space="preserve">: </w:t>
      </w:r>
      <w:r>
        <w:rPr>
          <w:rFonts w:ascii="Tahoma" w:hAnsi="Tahoma" w:cs="Tahoma"/>
          <w:b/>
          <w:b/>
          <w:bCs/>
          <w:u w:val="single"/>
          <w:rtl w:val="true"/>
        </w:rPr>
        <w:t>רח</w:t>
      </w:r>
      <w:r>
        <w:rPr>
          <w:rFonts w:cs="Tahoma" w:ascii="Tahoma" w:hAnsi="Tahoma"/>
          <w:b/>
          <w:bCs/>
          <w:u w:val="single"/>
          <w:rtl w:val="true"/>
        </w:rPr>
        <w:t xml:space="preserve">' </w:t>
      </w:r>
      <w:r>
        <w:rPr>
          <w:rFonts w:ascii="Tahoma" w:hAnsi="Tahoma" w:cs="Tahoma"/>
          <w:b/>
          <w:b/>
          <w:bCs/>
          <w:u w:val="single"/>
          <w:rtl w:val="true"/>
        </w:rPr>
        <w:t xml:space="preserve">האילן </w:t>
      </w:r>
      <w:r>
        <w:rPr>
          <w:rFonts w:cs="Tahoma" w:ascii="Tahoma" w:hAnsi="Tahoma"/>
          <w:b/>
          <w:bCs/>
          <w:u w:val="single"/>
        </w:rPr>
        <w:t>18/20</w:t>
      </w:r>
      <w:r>
        <w:rPr>
          <w:rFonts w:cs="Tahoma" w:ascii="Tahoma" w:hAnsi="Tahoma"/>
          <w:b/>
          <w:bCs/>
          <w:u w:val="single"/>
          <w:rtl w:val="true"/>
        </w:rPr>
        <w:t xml:space="preserve"> - </w:t>
      </w:r>
      <w:r>
        <w:rPr>
          <w:rFonts w:ascii="Tahoma" w:hAnsi="Tahoma" w:cs="Tahoma"/>
          <w:b/>
          <w:b/>
          <w:bCs/>
          <w:u w:val="single"/>
          <w:rtl w:val="true"/>
        </w:rPr>
        <w:t>עכו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טלפון סלולרי</w:t>
      </w:r>
      <w:r>
        <w:rPr>
          <w:rFonts w:cs="Tahoma" w:ascii="Tahoma" w:hAnsi="Tahoma"/>
          <w:b/>
          <w:bCs/>
          <w:u w:val="single"/>
          <w:rtl w:val="true"/>
        </w:rPr>
        <w:t xml:space="preserve">: </w:t>
      </w:r>
      <w:r>
        <w:rPr>
          <w:rFonts w:cs="Tahoma" w:ascii="Tahoma" w:hAnsi="Tahoma"/>
          <w:b/>
          <w:bCs/>
          <w:u w:val="single"/>
        </w:rPr>
        <w:t>0545455184</w:t>
      </w:r>
      <w:r>
        <w:rPr>
          <w:rFonts w:cs="Tahoma" w:ascii="Tahoma" w:hAnsi="Tahoma"/>
          <w:b/>
          <w:bCs/>
          <w:u w:val="single"/>
          <w:rtl w:val="true"/>
        </w:rPr>
        <w:t xml:space="preserve"> </w:t>
      </w:r>
      <w:r>
        <w:rPr>
          <w:rFonts w:ascii="Tahoma" w:hAnsi="Tahoma" w:cs="Tahoma"/>
          <w:b/>
          <w:b/>
          <w:bCs/>
          <w:u w:val="single"/>
          <w:rtl w:val="true"/>
        </w:rPr>
        <w:t>או באמצעות עו</w:t>
      </w:r>
      <w:r>
        <w:rPr>
          <w:rFonts w:cs="Tahoma" w:ascii="Tahoma" w:hAnsi="Tahoma"/>
          <w:b/>
          <w:bCs/>
          <w:u w:val="single"/>
          <w:rtl w:val="true"/>
        </w:rPr>
        <w:t>"</w:t>
      </w:r>
      <w:r>
        <w:rPr>
          <w:rFonts w:ascii="Tahoma" w:hAnsi="Tahoma" w:cs="Tahoma"/>
          <w:b/>
          <w:b/>
          <w:bCs/>
          <w:u w:val="single"/>
          <w:rtl w:val="true"/>
        </w:rPr>
        <w:t>ד ברברה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טל</w:t>
      </w:r>
      <w:r>
        <w:rPr>
          <w:rFonts w:cs="Tahoma" w:ascii="Tahoma" w:hAnsi="Tahoma"/>
          <w:b/>
          <w:bCs/>
          <w:u w:val="single"/>
          <w:rtl w:val="true"/>
        </w:rPr>
        <w:t xml:space="preserve">': </w:t>
      </w:r>
      <w:r>
        <w:rPr>
          <w:rFonts w:cs="Tahoma" w:ascii="Tahoma" w:hAnsi="Tahoma"/>
          <w:b/>
          <w:bCs/>
          <w:u w:val="single"/>
        </w:rPr>
        <w:t>04-9810053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פקס</w:t>
      </w:r>
      <w:r>
        <w:rPr>
          <w:rFonts w:cs="Tahoma" w:ascii="Tahoma" w:hAnsi="Tahoma"/>
          <w:b/>
          <w:bCs/>
          <w:u w:val="single"/>
          <w:rtl w:val="true"/>
        </w:rPr>
        <w:t xml:space="preserve">: </w:t>
      </w:r>
      <w:r>
        <w:rPr>
          <w:rFonts w:cs="Tahoma" w:ascii="Tahoma" w:hAnsi="Tahoma"/>
          <w:b/>
          <w:bCs/>
          <w:u w:val="single"/>
        </w:rPr>
        <w:t>04-9810050</w:t>
      </w:r>
      <w:r>
        <w:rPr>
          <w:rFonts w:cs="Tahoma" w:ascii="Tahoma" w:hAnsi="Tahoma"/>
          <w:b/>
          <w:bCs/>
          <w:u w:val="single"/>
          <w:rtl w:val="true"/>
        </w:rPr>
        <w:t xml:space="preserve">, </w:t>
      </w:r>
      <w:r>
        <w:rPr>
          <w:rFonts w:ascii="Tahoma" w:hAnsi="Tahoma" w:cs="Tahoma"/>
          <w:b/>
          <w:b/>
          <w:bCs/>
          <w:u w:val="single"/>
          <w:rtl w:val="true"/>
        </w:rPr>
        <w:t>או ת</w:t>
      </w:r>
      <w:r>
        <w:rPr>
          <w:rFonts w:cs="Tahoma" w:ascii="Tahoma" w:hAnsi="Tahoma"/>
          <w:b/>
          <w:bCs/>
          <w:u w:val="single"/>
          <w:rtl w:val="true"/>
        </w:rPr>
        <w:t>.</w:t>
      </w:r>
      <w:r>
        <w:rPr>
          <w:rFonts w:ascii="Tahoma" w:hAnsi="Tahoma" w:cs="Tahoma"/>
          <w:b/>
          <w:b/>
          <w:bCs/>
          <w:u w:val="single"/>
          <w:rtl w:val="true"/>
        </w:rPr>
        <w:t>ד</w:t>
      </w:r>
      <w:r>
        <w:rPr>
          <w:rFonts w:cs="Tahoma" w:ascii="Tahoma" w:hAnsi="Tahoma"/>
          <w:b/>
          <w:bCs/>
          <w:u w:val="single"/>
          <w:rtl w:val="true"/>
        </w:rPr>
        <w:t xml:space="preserve">. </w:t>
      </w:r>
      <w:r>
        <w:rPr>
          <w:rFonts w:cs="Tahoma" w:ascii="Tahoma" w:hAnsi="Tahoma"/>
          <w:b/>
          <w:bCs/>
          <w:u w:val="single"/>
        </w:rPr>
        <w:t>197</w:t>
      </w:r>
      <w:r>
        <w:rPr>
          <w:rFonts w:cs="Tahoma" w:ascii="Tahoma" w:hAnsi="Tahoma"/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המזכירות תשלח גזר דין זה לממונה</w:t>
      </w:r>
      <w:r>
        <w:rPr>
          <w:rFonts w:cs="Tahoma" w:ascii="Tahoma" w:hAnsi="Tahoma"/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Normal"/>
        <w:ind w:firstLine="7" w:start="713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הנני קובע ישיבה נוספת לשם קבלת חוות דעת הממונה על עבודות השירות ליום </w:t>
      </w:r>
      <w:r>
        <w:rPr>
          <w:rFonts w:cs="Tahoma" w:ascii="Tahoma" w:hAnsi="Tahoma"/>
        </w:rPr>
        <w:t>11.7.05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בשעה </w:t>
      </w:r>
      <w:r>
        <w:rPr>
          <w:rFonts w:cs="Tahoma" w:ascii="Tahoma" w:hAnsi="Tahoma"/>
        </w:rPr>
        <w:t>8:30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ind w:hanging="720" w:start="144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9" w:name="Decision1"/>
      <w:bookmarkEnd w:id="19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127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</w:t>
      </w:r>
      <w:r>
        <w:rPr>
          <w:rtl w:val="true"/>
        </w:rPr>
        <w:tab/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bookmarkStart w:id="20" w:name="Decision1"/>
      <w:bookmarkEnd w:id="20"/>
      <w:r>
        <w:rPr>
          <w:rFonts w:ascii="Tahoma" w:hAnsi="Tahoma" w:cs="Tahoma"/>
          <w:szCs w:val="20"/>
          <w:rtl w:val="true"/>
        </w:rPr>
        <w:t>שם הקלדנית</w:t>
      </w:r>
      <w:r>
        <w:rPr>
          <w:rFonts w:cs="Tahoma" w:ascii="Tahoma" w:hAnsi="Tahoma"/>
          <w:szCs w:val="20"/>
          <w:rtl w:val="true"/>
        </w:rPr>
        <w:t xml:space="preserve">: </w:t>
      </w:r>
      <w:r>
        <w:rPr>
          <w:rFonts w:ascii="Tahoma" w:hAnsi="Tahoma" w:cs="Tahoma"/>
          <w:szCs w:val="20"/>
          <w:rtl w:val="true"/>
        </w:rPr>
        <w:t>סיגל</w:t>
      </w:r>
      <w:r>
        <w:rPr>
          <w:rFonts w:cs="Tahoma" w:ascii="Tahoma" w:hAnsi="Tahoma"/>
          <w:szCs w:val="20"/>
          <w:rtl w:val="true"/>
        </w:rPr>
        <w:t xml:space="preserve">. </w:t>
      </w:r>
      <w:r>
        <w:rPr>
          <w:rFonts w:ascii="Tahoma" w:hAnsi="Tahoma" w:cs="Tahoma"/>
          <w:szCs w:val="20"/>
          <w:rtl w:val="true"/>
        </w:rPr>
        <w:t>ה</w:t>
      </w:r>
      <w:r>
        <w:rPr>
          <w:rFonts w:cs="Tahoma" w:ascii="Tahoma" w:hAnsi="Tahoma"/>
          <w:szCs w:val="20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Normal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נוסח מסמך זה כפוף לשינויי ניסוח 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/Users/liorb/Downloads/study2025-p2/m04003133-389.doc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3133/04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עאדל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וגנר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480"/>
      <w:ind w:hanging="720" w:start="720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60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260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17914714" TargetMode="External"/><Relationship Id="rId19" Type="http://schemas.openxmlformats.org/officeDocument/2006/relationships/hyperlink" Target="http://www.nevo.co.il/case/6030667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2017-01-10T11:17:00Z</dcterms:created>
  <dc:creator> </dc:creator>
  <dc:description/>
  <cp:keywords/>
  <dc:language>en-IL</dc:language>
  <cp:lastModifiedBy>Tali-a</cp:lastModifiedBy>
  <cp:lastPrinted>2005-05-17T13:35:00Z</cp:lastPrinted>
  <dcterms:modified xsi:type="dcterms:W3CDTF">2017-01-10T11:17:00Z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בן עאדל וגנר;אורן בן מקס סעדה</vt:lpwstr>
  </property>
  <property fmtid="{D5CDD505-2E9C-101B-9397-08002B2CF9AE}" pid="4" name="CASESLISTTMP1">
    <vt:lpwstr>17914714;6030667</vt:lpwstr>
  </property>
  <property fmtid="{D5CDD505-2E9C-101B-9397-08002B2CF9AE}" pid="5" name="CITY">
    <vt:lpwstr>חי'</vt:lpwstr>
  </property>
  <property fmtid="{D5CDD505-2E9C-101B-9397-08002B2CF9AE}" pid="6" name="DATE">
    <vt:lpwstr>20050517</vt:lpwstr>
  </property>
  <property fmtid="{D5CDD505-2E9C-101B-9397-08002B2CF9AE}" pid="7" name="DELEMATA">
    <vt:lpwstr>http://elyon2.court.gov.il/scripts9/mgrqispi93.dll?Appname=eScourt&amp;Prgname=GetFileDetails&amp;Arguments=-N2005-010278-0</vt:lpwstr>
  </property>
  <property fmtid="{D5CDD505-2E9C-101B-9397-08002B2CF9AE}" pid="8" name="ISABSTRACT">
    <vt:lpwstr>Y</vt:lpwstr>
  </property>
  <property fmtid="{D5CDD505-2E9C-101B-9397-08002B2CF9AE}" pid="9" name="JUDGE">
    <vt:lpwstr>רון סוקול</vt:lpwstr>
  </property>
  <property fmtid="{D5CDD505-2E9C-101B-9397-08002B2CF9AE}" pid="10" name="LAWLISTTMP1">
    <vt:lpwstr>70301/329.a.1:3;144.a:2;144.b:2;244:3;029:3;260:2</vt:lpwstr>
  </property>
  <property fmtid="{D5CDD505-2E9C-101B-9397-08002B2CF9AE}" pid="11" name="LAWYER">
    <vt:lpwstr>צור;זילברמן;ברברה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http://www.nevo.co.il/Psika_word/elyon/05063710-f07-e.doc;לערעור בעליון (10.7.06)#עפ 6371/05 יוסף וגנר נ' מדינת ישראל#א' א' לוי, ס' ג'ובראן, ד' חשין</vt:lpwstr>
  </property>
  <property fmtid="{D5CDD505-2E9C-101B-9397-08002B2CF9AE}" pid="16" name="LINKK2">
    <vt:lpwstr>http://www.nevo.co.il/Psika_word/elyon/05102780-e10-et.doc;להחלטה בעליון (04-10-06) # ע''פ 10278/05 אורן סעדה נ' מדינת ישראל # שופטים: שושנה ליבוביץ#עו''ד: גבאי שלומציון, פרקליטות המדינה</vt:lpwstr>
  </property>
  <property fmtid="{D5CDD505-2E9C-101B-9397-08002B2CF9AE}" pid="17" name="LINKK3">
    <vt:lpwstr>http://www.nevo.co.il/psika_word/mechozi/m04003133-500.doc;להחלטה במחוזי (08-03-05) # תפ (חי') 3133/04 מדינת ישראל נ' יוסף בן עאדל וגנר # שופטים: רון סוקול#עו''ד: נבון, זילברמן, ברברה</vt:lpwstr>
  </property>
  <property fmtid="{D5CDD505-2E9C-101B-9397-08002B2CF9AE}" pid="18" name="LINKK4">
    <vt:lpwstr>http://www.nevo.co.il/psika_word/mechozi/m04003133-725.doc;להחלטה במחוזי (07-02-05) # תפ (חי') 3133/04 מדינת ישראל נ' יוסף בן עאדל וגנר # שופטים: רון סוקול#עו''ד: יואל זילברמן, האני ברברה</vt:lpwstr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3133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