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536"/>
        <w:gridCol w:w="992"/>
        <w:gridCol w:w="2235"/>
      </w:tblGrid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חיפה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004140/05</w:t>
            </w:r>
          </w:p>
        </w:tc>
      </w:tr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סעב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28/02/2006</w:t>
            </w:r>
          </w:p>
        </w:tc>
      </w:tr>
    </w:tbl>
    <w:p>
      <w:pPr>
        <w:pStyle w:val="Normal"/>
        <w:ind w:end="0"/>
        <w:jc w:val="center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bidiVisual w:val="true"/>
        <w:tblW w:w="8591" w:type="dxa"/>
        <w:jc w:val="start"/>
        <w:tblInd w:w="38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Heading7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end"/>
              <w:rPr>
                <w:sz w:val="24"/>
                <w:szCs w:val="24"/>
                <w:u w:val="none"/>
              </w:rPr>
            </w:pPr>
            <w:r>
              <w:rPr>
                <w:rFonts w:cs="Times New Roman"/>
                <w:sz w:val="24"/>
                <w:szCs w:val="24"/>
                <w:u w:val="none"/>
                <w:rtl w:val="true"/>
              </w:rPr>
              <w:t xml:space="preserve">                        </w:t>
            </w:r>
            <w:r>
              <w:rPr>
                <w:sz w:val="24"/>
                <w:sz w:val="24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6"/>
              <w:snapToGrid w:val="false"/>
              <w:ind w:end="0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ראסם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סמי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נג</w:t>
            </w:r>
            <w:r>
              <w:rPr>
                <w:b/>
                <w:bCs/>
                <w:sz w:val="24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אר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ind w:end="0"/>
              <w:jc w:val="end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rtl w:val="true"/>
              </w:rPr>
            </w:r>
          </w:p>
          <w:p>
            <w:pPr>
              <w:pStyle w:val="Heading4"/>
              <w:ind w:end="0"/>
              <w:jc w:val="end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4"/>
          <w:szCs w:val="24"/>
        </w:rPr>
      </w:pPr>
      <w:r>
        <w:rPr>
          <w:rFonts w:cs="FrankRuehl" w:ascii="FrankRuehl" w:hAnsi="FrankRuehl"/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</w:p>
    <w:p>
      <w:pPr>
        <w:pStyle w:val="Normal"/>
        <w:ind w:end="0"/>
        <w:jc w:val="center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center"/>
        <w:rPr>
          <w:sz w:val="28"/>
        </w:rPr>
      </w:pPr>
      <w:r>
        <w:rPr>
          <w:sz w:val="28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2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433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center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center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28"/>
          <w:sz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Cs/>
          <w:sz w:val="28"/>
          <w:u w:val="single"/>
          <w:rtl w:val="true"/>
        </w:rPr>
        <w:t xml:space="preserve">- </w:t>
      </w:r>
      <w:r>
        <w:rPr>
          <w:b/>
          <w:b/>
          <w:bCs/>
          <w:sz w:val="28"/>
          <w:sz w:val="28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bookmarkStart w:id="18" w:name="ABSTRACT_START"/>
      <w:bookmarkEnd w:id="18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144</w:t>
        </w:r>
        <w:r>
          <w:rPr>
            <w:rStyle w:val="Hyperlink"/>
            <w:sz w:val="24"/>
            <w:szCs w:val="24"/>
            <w:rtl w:val="true"/>
          </w:rPr>
          <w:t xml:space="preserve"> (</w:t>
        </w:r>
        <w:r>
          <w:rPr>
            <w:rStyle w:val="Hyperlink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sz w:val="24"/>
            <w:szCs w:val="24"/>
            <w:rtl w:val="true"/>
          </w:rPr>
          <w:t>),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. </w:t>
      </w:r>
      <w:bookmarkStart w:id="19" w:name="ABSTRACT_END"/>
      <w:bookmarkEnd w:id="19"/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20.8.05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זרקה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במוסך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>.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 xml:space="preserve">: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האב</w:t>
      </w:r>
      <w:r>
        <w:rPr>
          <w:b/>
          <w:bCs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הקטינים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ע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ש</w:t>
      </w:r>
      <w:r>
        <w:rPr>
          <w:b/>
          <w:bCs/>
          <w:sz w:val="24"/>
          <w:szCs w:val="24"/>
          <w:rtl w:val="true"/>
        </w:rPr>
        <w:t>."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ש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ע</w:t>
      </w:r>
      <w:r>
        <w:rPr>
          <w:b/>
          <w:bCs/>
          <w:sz w:val="24"/>
          <w:szCs w:val="24"/>
          <w:rtl w:val="true"/>
        </w:rPr>
        <w:t>."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המתלוננים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שהמתלוננים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במוסך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והמתינו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לתיקון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המוסך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שוחח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אקדחו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מטווח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., </w:t>
      </w:r>
      <w:r>
        <w:rPr>
          <w:sz w:val="24"/>
          <w:sz w:val="24"/>
          <w:szCs w:val="24"/>
          <w:rtl w:val="true"/>
        </w:rPr>
        <w:t>בכוונה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לגרום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במתלוננים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ויכוח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ביניהם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נפצעו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אושפזו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ונותחו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ניתוחים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בבטנו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במעי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ודימום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הבן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ונמצאו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ויציאה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דימום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סימני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שיתוק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שרירים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ריווזיה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ברגלו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בוצעה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הקרע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/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/</w:t>
      </w: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טראגית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בסכין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בבטנו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התחשבות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הנקי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וחלוף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/</w:t>
      </w:r>
      <w:r>
        <w:rPr>
          <w:sz w:val="24"/>
          <w:szCs w:val="24"/>
        </w:rPr>
        <w:t>22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בניכוי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וחרטתו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ואמתית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מתברר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שהסתיימה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התנאי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מחושב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המתכנן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רציונאלי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בחברתנו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טובה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הרושם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מהריבוי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תופעת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נוטע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דאלים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יהפוך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למציאות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נרתע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הקודמת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מחייבת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לנהוג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הרחמים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לתופעת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בש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2181/94</w:t>
        </w:r>
      </w:hyperlink>
      <w:r>
        <w:rPr>
          <w:sz w:val="24"/>
          <w:szCs w:val="24"/>
          <w:rtl w:val="true"/>
        </w:rPr>
        <w:t xml:space="preserve"> -  </w:t>
      </w:r>
      <w:r>
        <w:rPr>
          <w:sz w:val="24"/>
          <w:sz w:val="24"/>
          <w:szCs w:val="24"/>
          <w:rtl w:val="true"/>
        </w:rPr>
        <w:t>איליה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מיכאלי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94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Cs w:val="24"/>
        </w:rPr>
        <w:t>129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1440" w:end="1980"/>
        <w:jc w:val="both"/>
        <w:rPr>
          <w:rFonts w:cs="Aharoni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הנשיא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212/79</w:t>
        </w:r>
        <w:r>
          <w:rPr>
            <w:rStyle w:val="Hyperlink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פלוני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נגד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מ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sz w:val="24"/>
            <w:szCs w:val="24"/>
            <w:rtl w:val="true"/>
          </w:rPr>
          <w:t xml:space="preserve">, </w:t>
        </w:r>
        <w:r>
          <w:rPr>
            <w:rStyle w:val="Hyperlink"/>
            <w:sz w:val="24"/>
            <w:sz w:val="24"/>
            <w:szCs w:val="24"/>
            <w:rtl w:val="true"/>
          </w:rPr>
          <w:t>פד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לד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421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אסורה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וקובע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סנקציה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מקסימאלית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מעניק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הסנקציה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הספציפית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שהולמת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האינדיבידואלי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בנושא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start="1440" w:end="1980"/>
        <w:jc w:val="both"/>
        <w:rPr>
          <w:b/>
          <w:bCs/>
          <w:sz w:val="24"/>
          <w:szCs w:val="24"/>
        </w:rPr>
      </w:pPr>
      <w:r>
        <w:rPr>
          <w:rFonts w:cs="Aharoni"/>
          <w:b/>
          <w:bCs/>
          <w:sz w:val="24"/>
          <w:szCs w:val="24"/>
          <w:rtl w:val="true"/>
        </w:rPr>
        <w:t xml:space="preserve">" ....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מתפקידיו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האחראיים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והקשים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ביותר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השופט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הפעלתו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הדעת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מכוונת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לעניין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אינדיבידואלי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ובכך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השאר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נבדל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מהמחוקק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אותם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רשאי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וחייב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לשקול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רבים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ומגוונים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כוללים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בחובם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כלליים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אינדיבידואליים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העומד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לדין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מקובל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לציין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מכלול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לקחתם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בחשבון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ההרתעה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הכללית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וההרתעה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האינדיבידואלית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המניעה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והתגמול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השיקול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השיקומי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מאלה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לגיטימי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העומדים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ביסוד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החקיקה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הקובע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והעונש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שבצדה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העומד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ביסוד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הבא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להוציא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דבר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החקיקה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מהכוח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הפועל</w:t>
      </w:r>
      <w:r>
        <w:rPr>
          <w:rFonts w:cs="Aharoni"/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ind w:end="0"/>
        <w:jc w:val="both"/>
        <w:rPr>
          <w:rFonts w:cs="Aharoni"/>
          <w:b/>
          <w:bCs/>
          <w:sz w:val="24"/>
          <w:szCs w:val="24"/>
        </w:rPr>
      </w:pPr>
      <w:r>
        <w:rPr>
          <w:rFonts w:cs="Aharoni"/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מוטלת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האינדיבידואלי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נבדל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מהמחוקק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ומגוון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האינדיבידואלית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הכללית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המניעה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התגמול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תכלית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החקיקה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המחוקק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שבצידה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כאן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המחוקק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מהכוח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שדורשת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איזונים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נאמר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start="1440" w:end="1980"/>
        <w:jc w:val="both"/>
        <w:rPr/>
      </w:pPr>
      <w:r>
        <w:rPr>
          <w:rFonts w:cs="Aharoni"/>
          <w:b/>
          <w:bCs/>
          <w:sz w:val="24"/>
          <w:szCs w:val="24"/>
          <w:rtl w:val="true"/>
        </w:rPr>
        <w:t>"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במלאכת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מקרה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ומקרה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למצוא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המשקל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הראוי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להעניק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מהשיקולים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הנזכרים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מודע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לעיתים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קרובות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חשבונו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מכאן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שהעונש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מוטל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בסופו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דבר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תוצאה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Cs/>
          <w:sz w:val="24"/>
          <w:szCs w:val="24"/>
          <w:rtl w:val="true"/>
        </w:rPr>
        <w:t>"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משוקללת</w:t>
      </w:r>
      <w:r>
        <w:rPr>
          <w:rFonts w:cs="Aharoni"/>
          <w:b/>
          <w:bCs/>
          <w:sz w:val="24"/>
          <w:szCs w:val="24"/>
          <w:rtl w:val="true"/>
        </w:rPr>
        <w:t xml:space="preserve">" </w:t>
      </w:r>
      <w:r>
        <w:rPr>
          <w:rFonts w:eastAsia="Aharoni" w:cs="Aharoni" w:ascii="Aharoni" w:hAnsi="Aharoni"/>
          <w:b/>
          <w:bCs/>
          <w:sz w:val="24"/>
          <w:szCs w:val="24"/>
          <w:rtl w:val="true"/>
        </w:rPr>
        <w:t>–</w:t>
      </w:r>
      <w:r>
        <w:rPr>
          <w:rFonts w:cs="Aharoni"/>
          <w:b/>
          <w:bCs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תרצה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פשרה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השונים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להביאם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בחשבון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מלאכת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Cs/>
          <w:sz w:val="24"/>
          <w:szCs w:val="24"/>
          <w:rtl w:val="true"/>
        </w:rPr>
        <w:t>"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שקלול</w:t>
      </w:r>
      <w:r>
        <w:rPr>
          <w:rFonts w:cs="Aharoni"/>
          <w:b/>
          <w:bCs/>
          <w:sz w:val="24"/>
          <w:szCs w:val="24"/>
          <w:rtl w:val="true"/>
        </w:rPr>
        <w:t xml:space="preserve">"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מלאכה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מדעית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מלאכה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שרירותית</w:t>
      </w:r>
      <w:r>
        <w:rPr>
          <w:rFonts w:cs="Aharoni"/>
          <w:b/>
          <w:bCs/>
          <w:sz w:val="24"/>
          <w:szCs w:val="24"/>
          <w:rtl w:val="true"/>
        </w:rPr>
        <w:t>".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0"/>
          <w:szCs w:val="20"/>
          <w:rtl w:val="true"/>
        </w:rPr>
        <w:t>(</w:t>
      </w:r>
      <w:r>
        <w:rPr>
          <w:sz w:val="20"/>
          <w:sz w:val="20"/>
          <w:szCs w:val="20"/>
          <w:rtl w:val="true"/>
        </w:rPr>
        <w:t>ראה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גם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כן</w:t>
      </w:r>
      <w:r>
        <w:rPr>
          <w:sz w:val="20"/>
          <w:szCs w:val="20"/>
          <w:rtl w:val="true"/>
        </w:rPr>
        <w:t xml:space="preserve">; </w:t>
      </w:r>
      <w:r>
        <w:rPr>
          <w:sz w:val="20"/>
          <w:sz w:val="20"/>
          <w:szCs w:val="20"/>
          <w:rtl w:val="true"/>
        </w:rPr>
        <w:t>דברי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השופט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טירקל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</w:t>
      </w:r>
      <w:hyperlink r:id="rId12">
        <w:r>
          <w:rPr>
            <w:rStyle w:val="Hyperlink"/>
            <w:sz w:val="20"/>
            <w:sz w:val="20"/>
            <w:szCs w:val="20"/>
            <w:rtl w:val="true"/>
          </w:rPr>
          <w:t>ע</w:t>
        </w:r>
        <w:r>
          <w:rPr>
            <w:rStyle w:val="Hyperlink"/>
            <w:sz w:val="20"/>
            <w:szCs w:val="20"/>
            <w:rtl w:val="true"/>
          </w:rPr>
          <w:t>"</w:t>
        </w:r>
        <w:r>
          <w:rPr>
            <w:rStyle w:val="Hyperlink"/>
            <w:sz w:val="20"/>
            <w:sz w:val="20"/>
            <w:szCs w:val="20"/>
            <w:rtl w:val="true"/>
          </w:rPr>
          <w:t>פ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sz w:val="20"/>
            <w:szCs w:val="20"/>
          </w:rPr>
          <w:t>9338/01</w:t>
        </w:r>
        <w:r>
          <w:rPr>
            <w:rStyle w:val="Hyperlink"/>
            <w:sz w:val="20"/>
            <w:szCs w:val="20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0"/>
            <w:rtl w:val="true"/>
          </w:rPr>
          <w:t>פד</w:t>
        </w:r>
        <w:r>
          <w:rPr>
            <w:rStyle w:val="Hyperlink"/>
            <w:sz w:val="20"/>
            <w:szCs w:val="20"/>
            <w:rtl w:val="true"/>
          </w:rPr>
          <w:t>"</w:t>
        </w:r>
        <w:r>
          <w:rPr>
            <w:rStyle w:val="Hyperlink"/>
            <w:sz w:val="20"/>
            <w:sz w:val="20"/>
            <w:szCs w:val="20"/>
            <w:rtl w:val="true"/>
          </w:rPr>
          <w:t>י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0"/>
            <w:rtl w:val="true"/>
          </w:rPr>
          <w:t>נז</w:t>
        </w:r>
      </w:hyperlink>
      <w:r>
        <w:rPr>
          <w:sz w:val="20"/>
          <w:szCs w:val="20"/>
          <w:rtl w:val="true"/>
        </w:rPr>
        <w:t>(</w:t>
      </w:r>
      <w:r>
        <w:rPr>
          <w:sz w:val="20"/>
          <w:szCs w:val="20"/>
        </w:rPr>
        <w:t>1</w:t>
      </w:r>
      <w:r>
        <w:rPr>
          <w:sz w:val="20"/>
          <w:szCs w:val="20"/>
          <w:rtl w:val="true"/>
        </w:rPr>
        <w:t xml:space="preserve">), </w:t>
      </w:r>
      <w:r>
        <w:rPr>
          <w:sz w:val="20"/>
          <w:szCs w:val="20"/>
        </w:rPr>
        <w:t>529</w:t>
      </w:r>
      <w:r>
        <w:rPr>
          <w:sz w:val="20"/>
          <w:szCs w:val="20"/>
          <w:rtl w:val="true"/>
        </w:rPr>
        <w:t>).</w:t>
      </w:r>
    </w:p>
    <w:p>
      <w:pPr>
        <w:pStyle w:val="Normal"/>
        <w:ind w:start="1440" w:end="198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למוטב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זהו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ורמתה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בענייננו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זילזול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והסדר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לחסום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גדולה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מורכבת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וקשה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ריקמה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ומורכבת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מייסרת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קורבן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להשמיע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1440" w:end="1980"/>
        <w:jc w:val="both"/>
        <w:rPr>
          <w:rFonts w:cs="Aharoni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בפסק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hyperlink r:id="rId13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494/05</w:t>
        </w:r>
      </w:hyperlink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רסול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קובטוב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תק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2005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Cs w:val="24"/>
        </w:rPr>
        <w:t>3218</w:t>
      </w:r>
      <w:r>
        <w:rPr>
          <w:sz w:val="24"/>
          <w:szCs w:val="24"/>
          <w:rtl w:val="true"/>
        </w:rPr>
        <w:t xml:space="preserve"> ,</w:t>
      </w:r>
      <w:r>
        <w:rPr>
          <w:sz w:val="24"/>
          <w:sz w:val="24"/>
          <w:szCs w:val="24"/>
          <w:rtl w:val="true"/>
        </w:rPr>
        <w:t>עמ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3220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נאמר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1440" w:end="1980"/>
        <w:jc w:val="both"/>
        <w:rPr>
          <w:rFonts w:cs="Aharoni"/>
          <w:b/>
          <w:bCs/>
          <w:sz w:val="24"/>
          <w:szCs w:val="24"/>
        </w:rPr>
      </w:pPr>
      <w:r>
        <w:rPr>
          <w:rFonts w:cs="Aharoni"/>
          <w:b/>
          <w:bCs/>
          <w:sz w:val="24"/>
          <w:szCs w:val="24"/>
          <w:rtl w:val="true"/>
        </w:rPr>
      </w:r>
    </w:p>
    <w:p>
      <w:pPr>
        <w:pStyle w:val="Normal"/>
        <w:ind w:start="2186" w:end="1980"/>
        <w:jc w:val="both"/>
        <w:rPr/>
      </w:pPr>
      <w:r>
        <w:rPr>
          <w:rFonts w:cs="Aharoni"/>
          <w:b/>
          <w:bCs/>
          <w:sz w:val="24"/>
          <w:szCs w:val="24"/>
          <w:rtl w:val="true"/>
        </w:rPr>
        <w:t xml:space="preserve">" 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פרץ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חסרת</w:t>
      </w:r>
      <w:r>
        <w:rPr>
          <w:rFonts w:cs="Aharoni"/>
          <w:b/>
          <w:bCs/>
          <w:sz w:val="24"/>
          <w:szCs w:val="24"/>
          <w:rtl w:val="true"/>
        </w:rPr>
        <w:t>-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מעצורים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הי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לזכות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בתגובה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עונשית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במיוחד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לנוכח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הגואה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בחברה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הישראלית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Aharoni"/>
          <w:b/>
          <w:bCs/>
          <w:sz w:val="24"/>
          <w:szCs w:val="24"/>
          <w:rtl w:val="true"/>
        </w:rPr>
        <w:t>-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רחוקים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אירוע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שהסתיים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בשפיכות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דמים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מלווה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בזעזוע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והלם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קשים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בקרב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קדושת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הייתה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מאז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ומתמיד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ערך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נעלה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שגם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בחברה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שסועה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במחלוקות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כחברתנו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הקפידו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הכול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לשמור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משמר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אולם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למרבה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הדאבה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השתנתה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המציאות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בתחום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הכר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ונדמה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לעיתים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הלב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נעשה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גס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שאירועים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המסתיימים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בקיפוד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פתיל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חייהם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ועוד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שוקעים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מהרה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בתהום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הנשייה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לפנות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מקומם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לאסונות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נוספים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ind w:start="2186" w:end="1980"/>
        <w:jc w:val="both"/>
        <w:rPr>
          <w:rFonts w:cs="Aharoni"/>
          <w:b/>
          <w:bCs/>
          <w:sz w:val="24"/>
          <w:szCs w:val="24"/>
        </w:rPr>
      </w:pPr>
      <w:r>
        <w:rPr>
          <w:rFonts w:cs="Aharoni"/>
          <w:b/>
          <w:bCs/>
          <w:sz w:val="24"/>
          <w:szCs w:val="24"/>
          <w:rtl w:val="true"/>
        </w:rPr>
      </w:r>
    </w:p>
    <w:p>
      <w:pPr>
        <w:pStyle w:val="Normal"/>
        <w:ind w:start="2186" w:end="1980"/>
        <w:jc w:val="both"/>
        <w:rPr>
          <w:b/>
          <w:bCs/>
          <w:sz w:val="24"/>
          <w:szCs w:val="24"/>
        </w:rPr>
      </w:pPr>
      <w:r>
        <w:rPr>
          <w:rFonts w:cs="Aharoni"/>
          <w:b/>
          <w:b/>
          <w:bCs/>
          <w:sz w:val="24"/>
          <w:sz w:val="24"/>
          <w:szCs w:val="24"/>
          <w:rtl w:val="true"/>
        </w:rPr>
        <w:t>זוהי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תופעה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שחברה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החפצה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תוכל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להשלים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עמה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מצווים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לקום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ולעשות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מטבע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הדברים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דרושה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פעולה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מתואמת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ומקיפה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גורמים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רבים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Cs/>
          <w:sz w:val="24"/>
          <w:szCs w:val="24"/>
          <w:rtl w:val="true"/>
        </w:rPr>
        <w:t>(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חינוך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רווחה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ועוד</w:t>
      </w:r>
      <w:r>
        <w:rPr>
          <w:rFonts w:cs="Aharoni"/>
          <w:b/>
          <w:bCs/>
          <w:sz w:val="24"/>
          <w:szCs w:val="24"/>
          <w:rtl w:val="true"/>
        </w:rPr>
        <w:t xml:space="preserve">),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אולם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בראשם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ניצבים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הגופים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הממונים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אכיפת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אותם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Cs/>
          <w:sz w:val="24"/>
          <w:szCs w:val="24"/>
          <w:rtl w:val="true"/>
        </w:rPr>
        <w:t>"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גורמים</w:t>
      </w:r>
      <w:r>
        <w:rPr>
          <w:rFonts w:cs="Aharoni"/>
          <w:b/>
          <w:bCs/>
          <w:sz w:val="24"/>
          <w:szCs w:val="24"/>
          <w:rtl w:val="true"/>
        </w:rPr>
        <w:t xml:space="preserve">"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נמנים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ינהיגו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עשויים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לשגר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מרתיע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לעבריינים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בכוח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ובעיקר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להבהיר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המחיר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הכבד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שאותם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יידרשו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לשלם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עבריינותם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Cs/>
          <w:sz w:val="24"/>
          <w:szCs w:val="24"/>
          <w:rtl w:val="true"/>
        </w:rPr>
        <w:t xml:space="preserve">-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שלילת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חירותם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לתקופה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ממושכת</w:t>
      </w:r>
      <w:r>
        <w:rPr>
          <w:rFonts w:cs="Aharoni"/>
          <w:b/>
          <w:bCs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cs="Aharoni"/>
          <w:b/>
          <w:bCs/>
          <w:sz w:val="24"/>
          <w:szCs w:val="24"/>
        </w:rPr>
      </w:pPr>
      <w:r>
        <w:rPr>
          <w:rFonts w:cs="Aharoni"/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8314/03</w:t>
        </w:r>
      </w:hyperlink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רג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אח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שיהד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2005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Cs w:val="24"/>
        </w:rPr>
        <w:t>3016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עמ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3017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2186" w:end="1980"/>
        <w:jc w:val="both"/>
        <w:rPr>
          <w:b/>
          <w:bCs/>
          <w:sz w:val="24"/>
          <w:szCs w:val="24"/>
        </w:rPr>
      </w:pPr>
      <w:r>
        <w:rPr>
          <w:rFonts w:cs="Aharoni"/>
          <w:b/>
          <w:bCs/>
          <w:sz w:val="24"/>
          <w:szCs w:val="24"/>
          <w:rtl w:val="true"/>
        </w:rPr>
        <w:t>"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Aharoni"/>
          <w:b/>
          <w:bCs/>
          <w:sz w:val="24"/>
          <w:szCs w:val="24"/>
          <w:rtl w:val="true"/>
        </w:rPr>
        <w:t>-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להעלות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תרומתו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הצנועה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במלחמה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הקשה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לחברה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בישראל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הגוברת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והולכת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ברחובות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ובבתים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ותרומה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תמצא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ביטויה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בעונשים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החמורים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ששומה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Aharoni"/>
          <w:b/>
          <w:bCs/>
          <w:sz w:val="24"/>
          <w:szCs w:val="24"/>
          <w:rtl w:val="true"/>
        </w:rPr>
        <w:t>-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מעשי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שפשו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במקומנו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כמגיפה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למוד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הרחמים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שבליבנו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כמידה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הראויה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להם</w:t>
      </w:r>
      <w:r>
        <w:rPr>
          <w:rFonts w:cs="Aharoni"/>
          <w:b/>
          <w:bCs/>
          <w:sz w:val="24"/>
          <w:szCs w:val="24"/>
          <w:rtl w:val="true"/>
        </w:rPr>
        <w:t xml:space="preserve">,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והרי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ידענו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שנעשה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רחמן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במקום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אכזרי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סוף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שנעשה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אכזרי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במקום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רחמן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יצא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מבית</w:t>
      </w:r>
      <w:r>
        <w:rPr>
          <w:rFonts w:cs="Aharoni"/>
          <w:b/>
          <w:bCs/>
          <w:sz w:val="24"/>
          <w:szCs w:val="24"/>
          <w:rtl w:val="true"/>
        </w:rPr>
        <w:t>-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ויילך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מקצה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הארץ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קצה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יצא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הקול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ויידעו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שיורשע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בעבירת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יישא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מעשהו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והעונש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הכלל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כליאה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מאחורי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סורג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ובריח</w:t>
      </w:r>
      <w:r>
        <w:rPr>
          <w:rFonts w:cs="Aharoni"/>
          <w:b/>
          <w:bCs/>
          <w:sz w:val="24"/>
          <w:szCs w:val="24"/>
          <w:rtl w:val="true"/>
        </w:rPr>
        <w:t xml:space="preserve">.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וככל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שייעצם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תארך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תקופת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Aharoni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cs="Aharoni"/>
          <w:b/>
          <w:bCs/>
          <w:sz w:val="24"/>
          <w:szCs w:val="24"/>
          <w:rtl w:val="true"/>
        </w:rPr>
        <w:t>."</w:t>
      </w:r>
    </w:p>
    <w:p>
      <w:pPr>
        <w:pStyle w:val="Normal"/>
        <w:ind w:start="2186" w:end="198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לסולחה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למתלוננים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סולחה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והעניק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למוטב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לסורו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משקלו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סולחה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ויקטן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הסולחה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sz w:val="24"/>
            <w:szCs w:val="24"/>
            <w:rtl w:val="true"/>
          </w:rPr>
          <w:t>.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Cs w:val="24"/>
            <w:rtl w:val="true"/>
          </w:rPr>
          <w:t>. (</w:t>
        </w:r>
        <w:r>
          <w:rPr>
            <w:rStyle w:val="Hyperlink"/>
            <w:sz w:val="24"/>
            <w:sz w:val="24"/>
            <w:szCs w:val="24"/>
            <w:rtl w:val="true"/>
          </w:rPr>
          <w:t>חיפה</w:t>
        </w:r>
        <w:r>
          <w:rPr>
            <w:rStyle w:val="Hyperlink"/>
            <w:sz w:val="24"/>
            <w:szCs w:val="24"/>
            <w:rtl w:val="true"/>
          </w:rPr>
          <w:t xml:space="preserve">) </w:t>
        </w:r>
        <w:r>
          <w:rPr>
            <w:rStyle w:val="Hyperlink"/>
            <w:sz w:val="24"/>
            <w:szCs w:val="24"/>
          </w:rPr>
          <w:t>1103/04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סמיחאת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מח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1005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Cs w:val="24"/>
        </w:rPr>
        <w:t>3314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ומאמרו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</w:t>
      </w:r>
      <w:r>
        <w:rPr>
          <w:sz w:val="24"/>
          <w:szCs w:val="24"/>
          <w:rtl w:val="true"/>
        </w:rPr>
        <w:t xml:space="preserve">. </w:t>
      </w:r>
      <w:hyperlink r:id="rId16">
        <w:r>
          <w:rPr>
            <w:rStyle w:val="Hyperlink"/>
            <w:sz w:val="24"/>
            <w:sz w:val="24"/>
            <w:szCs w:val="24"/>
            <w:rtl w:val="true"/>
          </w:rPr>
          <w:t>שפירא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–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sz w:val="24"/>
            <w:sz w:val="24"/>
            <w:szCs w:val="24"/>
            <w:rtl w:val="true"/>
          </w:rPr>
          <w:t>הגיעה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לסולחה</w:t>
        </w:r>
        <w:r>
          <w:rPr>
            <w:rStyle w:val="Hyperlink"/>
            <w:sz w:val="24"/>
            <w:szCs w:val="24"/>
            <w:rtl w:val="true"/>
          </w:rPr>
          <w:t>,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הפרקליט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תשס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הסנגור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ומניעיו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הספציפי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סיבה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יתכן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להתנהגותו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נשארת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כמוס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לשפוך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לעסוק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בניחושים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למניעיו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שמקורה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וליטול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ולפעול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תלונה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ומנסות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להטריד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בכבודה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שהבאתי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סותרים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שכביכול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הרחקת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לאזן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הנשיא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להצדיק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הבנה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לטענה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ונכונה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להנחות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ואזרח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ולקיימו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חייב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להענשתו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ולהרחקתו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מהחברה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1975</w:t>
      </w:r>
      <w:r>
        <w:rPr>
          <w:sz w:val="24"/>
          <w:szCs w:val="24"/>
          <w:rtl w:val="true"/>
        </w:rPr>
        <w:t xml:space="preserve"> ,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המשפחתיות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נפש</w:t>
      </w:r>
      <w:r>
        <w:rPr>
          <w:sz w:val="24"/>
          <w:szCs w:val="24"/>
          <w:rtl w:val="true"/>
        </w:rPr>
        <w:t>, (</w:t>
      </w:r>
      <w:r>
        <w:rPr>
          <w:sz w:val="24"/>
          <w:sz w:val="24"/>
          <w:szCs w:val="24"/>
          <w:rtl w:val="true"/>
        </w:rPr>
        <w:t>בעניין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היחיד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ותומך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הצטער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סליחה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בפניננו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ואמתית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והאימון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לסנגור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יתממש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למוטב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ויתנהג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ומקיים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עיינתי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בפסיקה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שלדעתי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עיינתי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6493/05</w:t>
        </w:r>
      </w:hyperlink>
      <w:r>
        <w:rPr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8353/05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22/2/06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פורסם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ונתתי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הטענות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והגעתי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דהיינו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28/8/05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יתרת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בדין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הארוכה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שהוטלה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מחליט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מחייבו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פיצויים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שזכותם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פיצויים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הרגילה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Cs/>
          <w:sz w:val="24"/>
          <w:szCs w:val="24"/>
          <w:u w:val="single"/>
        </w:rPr>
        <w:t>45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מהיום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שבט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28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בפברואר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2006</w:t>
      </w:r>
      <w:r>
        <w:rPr>
          <w:b/>
          <w:bCs/>
          <w:sz w:val="24"/>
          <w:szCs w:val="24"/>
          <w:rtl w:val="true"/>
        </w:rPr>
        <w:t xml:space="preserve">) </w:t>
      </w:r>
      <w:r>
        <w:rPr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וב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4"/>
          <w:szCs w:val="22"/>
        </w:rPr>
      </w:pPr>
      <w:r>
        <w:rPr>
          <w:rFonts w:cs="David"/>
          <w:b/>
          <w:bCs/>
          <w:color w:val="000000"/>
          <w:sz w:val="24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Cs w:val="22"/>
        </w:rPr>
      </w:pPr>
      <w:r>
        <w:rPr>
          <w:color w:val="000000"/>
          <w:szCs w:val="22"/>
          <w:rtl w:val="true"/>
        </w:rPr>
        <w:t>כ</w:t>
      </w:r>
      <w:r>
        <w:rPr>
          <w:rFonts w:cs="David"/>
          <w:color w:val="000000"/>
          <w:szCs w:val="22"/>
          <w:rtl w:val="true"/>
        </w:rPr>
        <w:t xml:space="preserve">. </w:t>
      </w:r>
      <w:r>
        <w:rPr>
          <w:color w:val="000000"/>
          <w:szCs w:val="22"/>
          <w:rtl w:val="true"/>
        </w:rPr>
        <w:t>סעב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</w:rPr>
        <w:t>54678313-4140/05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סעב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0" w:name="צד_ג"/>
      <w:bookmarkStart w:id="21" w:name="צד_ג"/>
      <w:bookmarkEnd w:id="2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sz w:val="24"/>
          <w:szCs w:val="24"/>
        </w:rPr>
      </w:pPr>
      <w:r>
        <w:rPr>
          <w:sz w:val="24"/>
          <w:sz w:val="24"/>
          <w:szCs w:val="24"/>
          <w:rtl w:val="true"/>
        </w:rPr>
        <w:t>קלדנית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 w:val="24"/>
          <w:szCs w:val="24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Aharoni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/Users/liorb/Downloads/study2025-p2/m05004140-551.doc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חי</w:t>
    </w:r>
    <w:r>
      <w:rPr>
        <w:rFonts w:cs="David"/>
        <w:color w:val="000000"/>
        <w:szCs w:val="22"/>
        <w:rtl w:val="true"/>
      </w:rPr>
      <w:t xml:space="preserve">') </w:t>
    </w:r>
    <w:r>
      <w:rPr>
        <w:rFonts w:cs="David"/>
        <w:color w:val="000000"/>
        <w:szCs w:val="22"/>
      </w:rPr>
      <w:t>4140/05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ראסם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בן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סמי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נג</w:t>
    </w:r>
    <w:r>
      <w:rPr>
        <w:rFonts w:cs="David"/>
        <w:color w:val="000000"/>
        <w:szCs w:val="22"/>
        <w:rtl w:val="true"/>
      </w:rPr>
      <w:t>'</w:t>
    </w:r>
    <w:r>
      <w:rPr>
        <w:color w:val="000000"/>
        <w:szCs w:val="22"/>
        <w:rtl w:val="true"/>
      </w:rPr>
      <w:t>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7914957" TargetMode="External"/><Relationship Id="rId11" Type="http://schemas.openxmlformats.org/officeDocument/2006/relationships/hyperlink" Target="http://www.nevo.co.il/case/17914714" TargetMode="External"/><Relationship Id="rId12" Type="http://schemas.openxmlformats.org/officeDocument/2006/relationships/hyperlink" Target="http://www.nevo.co.il/case/6150756" TargetMode="External"/><Relationship Id="rId13" Type="http://schemas.openxmlformats.org/officeDocument/2006/relationships/hyperlink" Target="http://www.nevo.co.il/case/5706358" TargetMode="External"/><Relationship Id="rId14" Type="http://schemas.openxmlformats.org/officeDocument/2006/relationships/hyperlink" Target="http://www.nevo.co.il/case/5731188" TargetMode="External"/><Relationship Id="rId15" Type="http://schemas.openxmlformats.org/officeDocument/2006/relationships/hyperlink" Target="http://www.nevo.co.il/case/1173189" TargetMode="External"/><Relationship Id="rId16" Type="http://schemas.openxmlformats.org/officeDocument/2006/relationships/hyperlink" Target="http://www.nevo.co.il/safrut/book/3366" TargetMode="External"/><Relationship Id="rId17" Type="http://schemas.openxmlformats.org/officeDocument/2006/relationships/hyperlink" Target="http://www.nevo.co.il/case/6068562" TargetMode="External"/><Relationship Id="rId18" Type="http://schemas.openxmlformats.org/officeDocument/2006/relationships/hyperlink" Target="http://www.nevo.co.il/case/6068565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2016-10-25T16:08:00Z</dcterms:created>
  <dc:creator> </dc:creator>
  <dc:description/>
  <cp:keywords/>
  <dc:language>en-IL</dc:language>
  <cp:lastModifiedBy>yafit</cp:lastModifiedBy>
  <cp:lastPrinted>2006-02-28T13:51:00Z</cp:lastPrinted>
  <dcterms:modified xsi:type="dcterms:W3CDTF">2016-10-25T16:08:00Z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ראסם בן סמי נג'אר</vt:lpwstr>
  </property>
  <property fmtid="{D5CDD505-2E9C-101B-9397-08002B2CF9AE}" pid="4" name="BOOKLISTTMP1">
    <vt:lpwstr>3366</vt:lpwstr>
  </property>
  <property fmtid="{D5CDD505-2E9C-101B-9397-08002B2CF9AE}" pid="5" name="CASESLISTTMP1">
    <vt:lpwstr>17914957;17914714;6150756;5706358;5731188;1173189;6068562;6068565</vt:lpwstr>
  </property>
  <property fmtid="{D5CDD505-2E9C-101B-9397-08002B2CF9AE}" pid="6" name="CITY">
    <vt:lpwstr>חי'</vt:lpwstr>
  </property>
  <property fmtid="{D5CDD505-2E9C-101B-9397-08002B2CF9AE}" pid="7" name="DATE">
    <vt:lpwstr>20060228</vt:lpwstr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70301/329.a.1;144.b</vt:lpwstr>
  </property>
  <property fmtid="{D5CDD505-2E9C-101B-9397-08002B2CF9AE}" pid="11" name="PROCESS">
    <vt:lpwstr>תפ</vt:lpwstr>
  </property>
  <property fmtid="{D5CDD505-2E9C-101B-9397-08002B2CF9AE}" pid="12" name="PROCNUM">
    <vt:lpwstr>4140</vt:lpwstr>
  </property>
  <property fmtid="{D5CDD505-2E9C-101B-9397-08002B2CF9AE}" pid="13" name="PROCYEAR">
    <vt:lpwstr>05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WORDNUMPAGES">
    <vt:lpwstr>7</vt:lpwstr>
  </property>
</Properties>
</file>