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>
          <w:b/>
          <w:bCs/>
          <w:sz w:val="22"/>
        </w:rPr>
      </w:pPr>
      <w:r>
        <w:rPr>
          <w:b/>
          <w:b/>
          <w:bCs/>
          <w:sz w:val="22"/>
          <w:sz w:val="22"/>
          <w:szCs w:val="3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32"/>
          <w:rtl w:val="true"/>
        </w:rPr>
        <w:t xml:space="preserve"> </w:t>
      </w:r>
      <w:r>
        <w:rPr>
          <w:b/>
          <w:b/>
          <w:bCs/>
          <w:sz w:val="22"/>
          <w:sz w:val="22"/>
          <w:szCs w:val="3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</w:p>
    <w:tbl>
      <w:tblPr>
        <w:bidiVisual w:val="true"/>
        <w:tblW w:w="8648" w:type="dxa"/>
        <w:jc w:val="start"/>
        <w:tblInd w:w="-18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"/>
        <w:gridCol w:w="5528"/>
        <w:gridCol w:w="851"/>
        <w:gridCol w:w="1418"/>
      </w:tblGrid>
      <w:tr>
        <w:trPr>
          <w:trHeight w:val="195" w:hRule="atLeast"/>
        </w:trPr>
        <w:tc>
          <w:tcPr>
            <w:tcW w:w="864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pacing w:val="110"/>
                <w:sz w:val="24"/>
              </w:rPr>
            </w:pPr>
            <w:r>
              <w:rPr>
                <w:b/>
                <w:bCs/>
                <w:spacing w:val="110"/>
                <w:sz w:val="24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63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בחיפה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004168/05</w:t>
            </w:r>
          </w:p>
        </w:tc>
      </w:tr>
      <w:tr>
        <w:trPr>
          <w:trHeight w:val="286" w:hRule="atLeast"/>
        </w:trPr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אלרון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30/04/2006</w:t>
            </w:r>
          </w:p>
        </w:tc>
      </w:tr>
    </w:tbl>
    <w:p>
      <w:pPr>
        <w:pStyle w:val="Header"/>
        <w:ind w:end="0"/>
        <w:jc w:val="star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18"/>
          <w:szCs w:val="20"/>
          <w:u w:val="none"/>
        </w:rPr>
      </w:pPr>
      <w:r>
        <w:rPr>
          <w:b w:val="false"/>
          <w:bCs w:val="false"/>
          <w:sz w:val="18"/>
          <w:szCs w:val="20"/>
          <w:u w:val="non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5017"/>
        <w:gridCol w:w="2212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bookmarkStart w:id="2" w:name="FirstAppellant"/>
            <w:bookmarkEnd w:id="2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5017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212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5017" w:type="dxa"/>
            <w:tcBorders/>
          </w:tcPr>
          <w:p>
            <w:pPr>
              <w:pStyle w:val="Style11"/>
              <w:snapToGrid w:val="false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Style11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21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5017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עבדאללה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פאיז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אבו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סמרה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ת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xxxxxxxxx</w:t>
            </w:r>
          </w:p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אנס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עבדלראזק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שתיה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 xml:space="preserve">- </w:t>
            </w:r>
            <w:r>
              <w:rPr>
                <w:sz w:val="24"/>
                <w:sz w:val="24"/>
                <w:rtl w:val="true"/>
              </w:rPr>
              <w:t>ת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xxxxxxxxxx</w:t>
            </w:r>
          </w:p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ענאן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חוסין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אגבריה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 xml:space="preserve">- </w:t>
            </w:r>
            <w:r>
              <w:rPr>
                <w:sz w:val="24"/>
                <w:sz w:val="24"/>
                <w:rtl w:val="true"/>
              </w:rPr>
              <w:t>ת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xxxxxxxxxx</w:t>
            </w:r>
          </w:p>
        </w:tc>
        <w:tc>
          <w:tcPr>
            <w:tcW w:w="2212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הנאשמים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5" w:name="LawTable"/>
      <w:bookmarkStart w:id="6" w:name="סוג_מסמך"/>
      <w:bookmarkStart w:id="7" w:name="LawTable"/>
      <w:bookmarkStart w:id="8" w:name="סוג_מסמך"/>
      <w:bookmarkEnd w:id="7"/>
      <w:bookmarkEnd w:id="8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29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)+(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5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)+(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9" w:name="LastJudge"/>
      <w:bookmarkStart w:id="10" w:name="PsakDin"/>
      <w:bookmarkStart w:id="11" w:name="LawTable_End"/>
      <w:bookmarkEnd w:id="9"/>
      <w:bookmarkEnd w:id="10"/>
      <w:bookmarkEnd w:id="1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יופנו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09.10.05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בילאל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גרגרי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ניטרוצלולוז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הגרגרים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המתכת</w:t>
      </w:r>
      <w:r>
        <w:rPr>
          <w:rtl w:val="true"/>
        </w:rPr>
        <w:t xml:space="preserve">, </w:t>
      </w:r>
      <w:r>
        <w:rPr>
          <w:rtl w:val="true"/>
        </w:rPr>
        <w:t>הגרגרים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המטען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ניקב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tl w:val="true"/>
        </w:rPr>
        <w:t xml:space="preserve">, </w:t>
      </w:r>
      <w:r>
        <w:rPr>
          <w:rtl w:val="true"/>
        </w:rPr>
        <w:t>פיזר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מהגרגרים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לבעור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4" w:name="ABSTRACT_START"/>
      <w:bookmarkEnd w:id="14"/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לסעיפים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</w:hyperlink>
      <w:hyperlink r:id="rId12">
        <w:r>
          <w:rPr>
            <w:rStyle w:val="Hyperlink"/>
            <w:color w:val="0000FF"/>
            <w:u w:val="single"/>
            <w:rtl w:val="true"/>
          </w:rPr>
          <w:t>)+(</w:t>
        </w:r>
      </w:hyperlink>
      <w:r>
        <w:rPr>
          <w:rStyle w:val="Hyperlink"/>
          <w:color w:val="0000FF"/>
          <w:u w:val="single"/>
          <w:rtl w:val="true"/>
        </w:rPr>
        <w:t>ב</w:t>
      </w:r>
      <w:r>
        <w:rPr>
          <w:rStyle w:val="Hyperlink"/>
          <w:color w:val="0000FF"/>
          <w:u w:val="single"/>
          <w:rtl w:val="true"/>
        </w:rPr>
        <w:t>),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סעיף</w:t>
      </w:r>
      <w:hyperlink r:id="rId13"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u w:val="single"/>
          <w:rtl w:val="true"/>
        </w:rPr>
        <w:t>+</w:t>
      </w:r>
      <w:hyperlink r:id="rId14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)+(</w:t>
        </w:r>
      </w:hyperlink>
      <w:hyperlink r:id="rId15"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Style w:val="Hyperlink"/>
          <w:color w:val="0000FF"/>
          <w:u w:val="single"/>
        </w:rPr>
        <w:t>2</w:t>
      </w:r>
      <w:r>
        <w:rPr>
          <w:rStyle w:val="Hyperlink"/>
          <w:color w:val="0000FF"/>
          <w:u w:val="single"/>
          <w:rtl w:val="true"/>
        </w:rPr>
        <w:t>)</w:t>
      </w:r>
      <w:r>
        <w:rPr>
          <w:u w:val="single"/>
          <w:rtl w:val="true"/>
        </w:rPr>
        <w:t xml:space="preserve">+ </w:t>
      </w:r>
      <w:hyperlink r:id="rId16">
        <w:r>
          <w:rPr>
            <w:rStyle w:val="Hyperlink"/>
            <w:color w:val="0000FF"/>
            <w:u w:val="single"/>
          </w:rPr>
          <w:t>29</w:t>
        </w:r>
      </w:hyperlink>
      <w:r>
        <w:rPr>
          <w:u w:val="single"/>
          <w:rtl w:val="true"/>
        </w:rPr>
        <w:t xml:space="preserve">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</w:t>
      </w:r>
      <w:r>
        <w:rPr/>
        <w:t>338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</w:rPr>
          <w:t>3</w:t>
        </w:r>
      </w:hyperlink>
      <w:r>
        <w:rPr/>
        <w:t>+</w:t>
      </w:r>
      <w:hyperlink r:id="rId18"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>)</w:t>
      </w:r>
      <w:r>
        <w:rPr>
          <w:u w:val="single"/>
          <w:rtl w:val="true"/>
        </w:rPr>
        <w:t xml:space="preserve"> + </w:t>
      </w:r>
      <w:hyperlink r:id="rId19">
        <w:r>
          <w:rPr>
            <w:rStyle w:val="Hyperlink"/>
            <w:color w:val="0000FF"/>
            <w:u w:val="single"/>
          </w:rPr>
          <w:t>29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ז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1977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bookmarkStart w:id="15" w:name="ABSTRACT_END"/>
      <w:bookmarkEnd w:id="15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</w:t>
      </w:r>
      <w:r>
        <w:rPr>
          <w:rtl w:val="true"/>
        </w:rPr>
        <w:t xml:space="preserve">'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המילולית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אותן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התרשמותה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tl w:val="true"/>
        </w:rPr>
        <w:t>-</w:t>
      </w:r>
      <w:r>
        <w:rPr>
          <w:rtl w:val="true"/>
        </w:rPr>
        <w:t>כלל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למשמעויותיו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הלקחים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tl w:val="true"/>
        </w:rPr>
        <w:t xml:space="preserve">,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הפיזי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12.04.02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מחובר</w:t>
      </w:r>
      <w:r>
        <w:rPr>
          <w:rtl w:val="true"/>
        </w:rPr>
        <w:t xml:space="preserve">"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התסבכותו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בעתידו</w:t>
      </w:r>
      <w:r>
        <w:rPr>
          <w:rtl w:val="true"/>
        </w:rPr>
        <w:t xml:space="preserve">, </w:t>
      </w:r>
      <w:r>
        <w:rPr>
          <w:rtl w:val="true"/>
        </w:rPr>
        <w:t>המלצתה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tl w:val="true"/>
        </w:rPr>
        <w:t xml:space="preserve">,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כשנתפס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בניטרול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וורבלי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הלקחים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המתבקשים</w:t>
      </w:r>
      <w:r>
        <w:rPr>
          <w:b/>
          <w:bCs/>
          <w:rtl w:val="true"/>
        </w:rPr>
        <w:t>".</w:t>
      </w:r>
    </w:p>
    <w:p>
      <w:pPr>
        <w:pStyle w:val="BodyTex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המלצתה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ולשיטתה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חובבני</w:t>
      </w:r>
      <w:r>
        <w:rPr>
          <w:rtl w:val="true"/>
        </w:rPr>
        <w:t xml:space="preserve">",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ותו</w:t>
      </w:r>
      <w:r>
        <w:rPr>
          <w:rtl w:val="true"/>
        </w:rPr>
        <w:t>-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ולנאמר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השיחרור</w:t>
      </w:r>
      <w:r>
        <w:rPr>
          <w:rtl w:val="true"/>
        </w:rPr>
        <w:t xml:space="preserve">,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>התלבטתי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.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התקלה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לחשיפתם</w:t>
      </w:r>
      <w:r>
        <w:rPr>
          <w:rtl w:val="true"/>
        </w:rPr>
        <w:t xml:space="preserve">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חובבני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ועגומה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בחקירתם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נאור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1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10904/04</w:t>
        </w:r>
      </w:hyperlink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4"/>
        <w:ind w:hanging="0" w:start="1440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b/>
            <w:b/>
            <w:bCs/>
            <w:rtl w:val="true"/>
          </w:rPr>
          <w:t>בש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9405/04</w:t>
        </w:r>
      </w:hyperlink>
      <w:r>
        <w:rPr>
          <w:rtl w:val="true"/>
        </w:rPr>
        <w:t xml:space="preserve">, </w:t>
      </w:r>
      <w:r>
        <w:rPr>
          <w:rtl w:val="true"/>
        </w:rPr>
        <w:t>חופני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]): </w:t>
      </w:r>
      <w:hyperlink r:id="rId23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6908/04</w:t>
        </w:r>
      </w:hyperlink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איבגי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]".</w:t>
      </w:r>
    </w:p>
    <w:p>
      <w:pPr>
        <w:pStyle w:val="Style14"/>
        <w:ind w:hanging="0" w:start="1440" w:end="567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.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שטרסברג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4872/95</w:t>
        </w:r>
      </w:hyperlink>
      <w:r>
        <w:rPr>
          <w:rtl w:val="true"/>
        </w:rPr>
        <w:t>: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Style14"/>
        <w:ind w:hanging="0" w:start="1440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להטמיע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סטנדרטים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מנוהגים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המגינים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רכושו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וכבודו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מתוכו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סלחנית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להתמוטטות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להתפרש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כהתפשרות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ונורמות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הסלחנית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תחליש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בהתנהגות</w:t>
      </w:r>
      <w:r>
        <w:rPr>
          <w:b/>
          <w:bCs/>
          <w:rtl w:val="true"/>
        </w:rPr>
        <w:t>". (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אלון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').</w:t>
      </w:r>
    </w:p>
    <w:p>
      <w:pPr>
        <w:pStyle w:val="Style14"/>
        <w:ind w:start="720"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ביתי</w:t>
      </w:r>
      <w:r>
        <w:rPr>
          <w:rtl w:val="true"/>
        </w:rPr>
        <w:t xml:space="preserve">" </w:t>
      </w:r>
      <w:r>
        <w:rPr>
          <w:rtl w:val="true"/>
        </w:rPr>
        <w:t>להרכב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כגרגרי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מיטרוצלולוז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Style14"/>
        <w:ind w:start="720"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tl w:val="true"/>
        </w:rPr>
        <w:t xml:space="preserve">,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: </w:t>
      </w:r>
      <w:r>
        <w:rPr>
          <w:rtl w:val="true"/>
        </w:rPr>
        <w:t>היוזמה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גרגרים</w:t>
      </w:r>
      <w:r>
        <w:rPr>
          <w:rtl w:val="true"/>
        </w:rPr>
        <w:t xml:space="preserve">"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.</w:t>
      </w:r>
    </w:p>
    <w:p>
      <w:pPr>
        <w:pStyle w:val="Style14"/>
        <w:ind w:start="720" w:end="567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</w:rPr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tl w:val="true"/>
        </w:rPr>
        <w:t xml:space="preserve">, </w:t>
      </w:r>
      <w:r>
        <w:rPr>
          <w:u w:val="single"/>
        </w:rPr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11.10.05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07.11.05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10.10.05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17.11.05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10.10.05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17.11.05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23.11.05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28.11.05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16.03.06</w:t>
      </w:r>
      <w:r>
        <w:rPr>
          <w:rtl w:val="true"/>
        </w:rPr>
        <w:t xml:space="preserve"> 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והמשפחתי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באייר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30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והנאשמים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start="5760" w:end="0"/>
        <w:jc w:val="both"/>
        <w:rPr/>
      </w:pPr>
      <w:r>
        <w:rPr>
          <w:rtl w:val="true"/>
        </w:rPr>
        <w:tab/>
        <w:tab/>
        <w:tab/>
        <w:tab/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1"/>
        <w:ind w:end="0"/>
        <w:jc w:val="star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אתי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עטיאס</w:t>
      </w:r>
    </w:p>
    <w:p>
      <w:pPr>
        <w:pStyle w:val="1"/>
        <w:spacing w:lineRule="auto" w:line="360"/>
        <w:ind w:end="0"/>
        <w:jc w:val="start"/>
        <w:rPr>
          <w:sz w:val="22"/>
          <w:szCs w:val="22"/>
          <w:u w:val="single"/>
        </w:rPr>
      </w:pPr>
      <w:r>
        <w:rPr>
          <w:sz w:val="22"/>
          <w:sz w:val="22"/>
          <w:szCs w:val="22"/>
          <w:u w:val="single"/>
          <w:rtl w:val="true"/>
        </w:rPr>
        <w:t>עו</w:t>
      </w:r>
      <w:r>
        <w:rPr>
          <w:sz w:val="22"/>
          <w:szCs w:val="22"/>
          <w:u w:val="single"/>
          <w:rtl w:val="true"/>
        </w:rPr>
        <w:t>"</w:t>
      </w:r>
      <w:r>
        <w:rPr>
          <w:sz w:val="22"/>
          <w:sz w:val="22"/>
          <w:szCs w:val="22"/>
          <w:u w:val="single"/>
          <w:rtl w:val="true"/>
        </w:rPr>
        <w:t>ד</w:t>
      </w:r>
      <w:r>
        <w:rPr>
          <w:rFonts w:cs="Times New Roman"/>
          <w:sz w:val="22"/>
          <w:sz w:val="22"/>
          <w:szCs w:val="22"/>
          <w:u w:val="single"/>
          <w:rtl w:val="true"/>
        </w:rPr>
        <w:t xml:space="preserve"> </w:t>
      </w:r>
      <w:r>
        <w:rPr>
          <w:sz w:val="22"/>
          <w:sz w:val="22"/>
          <w:szCs w:val="22"/>
          <w:u w:val="single"/>
          <w:rtl w:val="true"/>
        </w:rPr>
        <w:t>שקד</w:t>
      </w:r>
    </w:p>
    <w:p>
      <w:pPr>
        <w:pStyle w:val="1"/>
        <w:spacing w:lineRule="auto" w:line="360"/>
        <w:ind w:end="0"/>
        <w:jc w:val="star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אני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מבקש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דחיה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לריצוי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עונש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המאסר</w:t>
      </w:r>
      <w:r>
        <w:rPr>
          <w:sz w:val="22"/>
          <w:szCs w:val="22"/>
          <w:rtl w:val="true"/>
        </w:rPr>
        <w:t xml:space="preserve">. </w:t>
      </w:r>
      <w:r>
        <w:rPr>
          <w:sz w:val="22"/>
          <w:sz w:val="22"/>
          <w:szCs w:val="22"/>
          <w:rtl w:val="true"/>
        </w:rPr>
        <w:t>אנו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מבקשים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ללמוד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גזר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הדין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לדעתנו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אנו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נגיש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ערעור</w:t>
      </w:r>
      <w:r>
        <w:rPr>
          <w:sz w:val="22"/>
          <w:szCs w:val="22"/>
          <w:rtl w:val="true"/>
        </w:rPr>
        <w:t xml:space="preserve">. </w:t>
      </w:r>
      <w:r>
        <w:rPr>
          <w:sz w:val="22"/>
          <w:sz w:val="22"/>
          <w:szCs w:val="22"/>
          <w:rtl w:val="true"/>
        </w:rPr>
        <w:t>כמו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מפנה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תשומת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בית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המשפט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לכך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הנאשמים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היו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מחוץ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לכתלי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הכלא</w:t>
      </w:r>
    </w:p>
    <w:p>
      <w:pPr>
        <w:pStyle w:val="1"/>
        <w:spacing w:lineRule="auto" w:line="360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1"/>
        <w:spacing w:lineRule="auto" w:line="360"/>
        <w:ind w:end="0"/>
        <w:jc w:val="start"/>
        <w:rPr>
          <w:sz w:val="22"/>
          <w:szCs w:val="22"/>
          <w:u w:val="single"/>
        </w:rPr>
      </w:pPr>
      <w:r>
        <w:rPr>
          <w:sz w:val="22"/>
          <w:sz w:val="22"/>
          <w:szCs w:val="22"/>
          <w:u w:val="single"/>
          <w:rtl w:val="true"/>
        </w:rPr>
        <w:t>ב</w:t>
      </w:r>
      <w:r>
        <w:rPr>
          <w:sz w:val="22"/>
          <w:szCs w:val="22"/>
          <w:u w:val="single"/>
          <w:rtl w:val="true"/>
        </w:rPr>
        <w:t>"</w:t>
      </w:r>
      <w:r>
        <w:rPr>
          <w:sz w:val="22"/>
          <w:sz w:val="22"/>
          <w:szCs w:val="22"/>
          <w:u w:val="single"/>
          <w:rtl w:val="true"/>
        </w:rPr>
        <w:t>כ</w:t>
      </w:r>
      <w:r>
        <w:rPr>
          <w:rFonts w:cs="Times New Roman"/>
          <w:sz w:val="22"/>
          <w:sz w:val="22"/>
          <w:szCs w:val="22"/>
          <w:u w:val="single"/>
          <w:rtl w:val="true"/>
        </w:rPr>
        <w:t xml:space="preserve"> </w:t>
      </w:r>
      <w:r>
        <w:rPr>
          <w:sz w:val="22"/>
          <w:sz w:val="22"/>
          <w:szCs w:val="22"/>
          <w:u w:val="single"/>
          <w:rtl w:val="true"/>
        </w:rPr>
        <w:t>המאשימה</w:t>
      </w:r>
    </w:p>
    <w:p>
      <w:pPr>
        <w:pStyle w:val="1"/>
        <w:spacing w:lineRule="auto" w:line="360"/>
        <w:ind w:end="0"/>
        <w:jc w:val="star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אין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התנגדות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לתקופה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קצרה</w:t>
      </w:r>
      <w:r>
        <w:rPr>
          <w:sz w:val="22"/>
          <w:szCs w:val="22"/>
          <w:rtl w:val="true"/>
        </w:rPr>
        <w:t>.</w:t>
      </w:r>
    </w:p>
    <w:p>
      <w:pPr>
        <w:pStyle w:val="1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Heading1"/>
        <w:ind w:end="0"/>
        <w:jc w:val="center"/>
        <w:rPr>
          <w:sz w:val="26"/>
          <w:szCs w:val="28"/>
        </w:rPr>
      </w:pPr>
      <w:bookmarkStart w:id="16" w:name="Decision1"/>
      <w:r>
        <w:rPr>
          <w:sz w:val="26"/>
          <w:sz w:val="26"/>
          <w:szCs w:val="28"/>
          <w:rtl w:val="true"/>
        </w:rPr>
        <w:t>החלטה</w:t>
      </w:r>
    </w:p>
    <w:p>
      <w:pPr>
        <w:pStyle w:val="Normal"/>
        <w:ind w:end="0"/>
        <w:jc w:val="both"/>
        <w:rPr>
          <w:sz w:val="26"/>
          <w:szCs w:val="28"/>
        </w:rPr>
      </w:pPr>
      <w:r>
        <w:rPr>
          <w:sz w:val="26"/>
          <w:szCs w:val="28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01.06.06</w:t>
      </w:r>
      <w:r>
        <w:rPr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/>
        <w:t>08.30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באייר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והנאשמים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אלרון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54678313-4168/05</w:t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  <w:tab/>
        <w:tab/>
        <w:tab/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sz w:val="22"/>
          <w:sz w:val="22"/>
          <w:szCs w:val="22"/>
          <w:rtl w:val="true"/>
        </w:rPr>
        <w:t>אתי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עטיאס</w:t>
      </w:r>
      <w:bookmarkEnd w:id="16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/Users/liorb/Downloads/study2025-p2/m05004168-392.doc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4168/05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עבדאללה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פאיז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סמרה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b/>
      <w:bCs/>
      <w:u w:val="single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4">
    <w:name w:val="צטוט"/>
    <w:basedOn w:val="Normal"/>
    <w:qFormat/>
    <w:pPr>
      <w:ind w:hanging="720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338.3" TargetMode="External"/><Relationship Id="rId8" Type="http://schemas.openxmlformats.org/officeDocument/2006/relationships/hyperlink" Target="http://www.nevo.co.il/law/70301/338.5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499.b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/499.b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338.3" TargetMode="External"/><Relationship Id="rId18" Type="http://schemas.openxmlformats.org/officeDocument/2006/relationships/hyperlink" Target="http://www.nevo.co.il/law/70301/338.5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5937094" TargetMode="External"/><Relationship Id="rId22" Type="http://schemas.openxmlformats.org/officeDocument/2006/relationships/hyperlink" Target="http://www.nevo.co.il/case/6152151" TargetMode="External"/><Relationship Id="rId23" Type="http://schemas.openxmlformats.org/officeDocument/2006/relationships/hyperlink" Target="http://www.nevo.co.il/case/6089504" TargetMode="External"/><Relationship Id="rId24" Type="http://schemas.openxmlformats.org/officeDocument/2006/relationships/hyperlink" Target="http://www.nevo.co.il/case/17924718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2016-11-07T10:42:00Z</dcterms:created>
  <dc:creator> </dc:creator>
  <dc:description/>
  <cp:keywords/>
  <dc:language>en-IL</dc:language>
  <cp:lastModifiedBy>yafit</cp:lastModifiedBy>
  <cp:lastPrinted>2003-08-27T17:31:00Z</cp:lastPrinted>
  <dcterms:modified xsi:type="dcterms:W3CDTF">2016-11-07T10:42:00Z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עבדאללה בן פאיז אבו סמרה;אנס בן עבדלראזק שתיה;ענאן בן חוסין אגבריה</vt:lpwstr>
  </property>
  <property fmtid="{D5CDD505-2E9C-101B-9397-08002B2CF9AE}" pid="4" name="CASESLISTTMP1">
    <vt:lpwstr>5937094;6152151;6089504;17924718</vt:lpwstr>
  </property>
  <property fmtid="{D5CDD505-2E9C-101B-9397-08002B2CF9AE}" pid="5" name="CITY">
    <vt:lpwstr>חי'</vt:lpwstr>
  </property>
  <property fmtid="{D5CDD505-2E9C-101B-9397-08002B2CF9AE}" pid="6" name="DATE">
    <vt:lpwstr>20060430</vt:lpwstr>
  </property>
  <property fmtid="{D5CDD505-2E9C-101B-9397-08002B2CF9AE}" pid="7" name="DELEMATA">
    <vt:lpwstr>http://elyon2.court.gov.il/scripts9/mgrqispi93.dll?Appname=eScourt&amp;Prgname=GetFileDetails&amp;Arguments=-N2006-004092-0</vt:lpwstr>
  </property>
  <property fmtid="{D5CDD505-2E9C-101B-9397-08002B2CF9AE}" pid="8" name="ISABSTRACT">
    <vt:lpwstr>Y</vt:lpwstr>
  </property>
  <property fmtid="{D5CDD505-2E9C-101B-9397-08002B2CF9AE}" pid="9" name="JUDGE">
    <vt:lpwstr>י. אלרון</vt:lpwstr>
  </property>
  <property fmtid="{D5CDD505-2E9C-101B-9397-08002B2CF9AE}" pid="10" name="LAWLISTTMP1">
    <vt:lpwstr>70301/499.a.1;499.b;144.a;144.b;144.b2;029:2;338.3;338.5</vt:lpwstr>
  </property>
  <property fmtid="{D5CDD505-2E9C-101B-9397-08002B2CF9AE}" pid="11" name="LAWYER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http://www.nevo.co.il/Psika_word/elyon/06040920-o02-e.doc;לפסק-דין בעליון (03-10-06) # ע''פ 4092/06 אנס שתיה נ' מדינת ישראל # שופטים: אדמונד לוי, סלים גובראן, דבורה ברלינר#עו''ד: עבליני אליה, פרקליטות המדינה</vt:lpwstr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4168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8</vt:lpwstr>
  </property>
</Properties>
</file>