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964"/>
        <w:gridCol w:w="1950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5"/>
              <w:ind w:end="0"/>
              <w:jc w:val="both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005160/06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סעב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12/12/2006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9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end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באסל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xxxxxxxxxx</w:t>
            </w:r>
          </w:p>
          <w:p>
            <w:pPr>
              <w:pStyle w:val="Style9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שקור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ל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ערעור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בעליון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rtl w:val="true"/>
        </w:rPr>
        <w:t>(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נדחה</w:t>
      </w:r>
      <w:r>
        <w:rPr>
          <w:rFonts w:cs="FrankRuehl"/>
          <w:b w:val="false"/>
          <w:bCs w:val="false"/>
          <w:sz w:val="24"/>
          <w:rtl w:val="true"/>
        </w:rPr>
        <w:t xml:space="preserve">, </w:t>
      </w:r>
      <w:r>
        <w:rPr>
          <w:rFonts w:cs="FrankRuehl"/>
          <w:b w:val="false"/>
          <w:bCs w:val="false"/>
          <w:sz w:val="24"/>
        </w:rPr>
        <w:t>2006-09-17</w:t>
      </w:r>
      <w:r>
        <w:rPr>
          <w:rFonts w:cs="FrankRuehl"/>
          <w:b w:val="false"/>
          <w:bCs w:val="false"/>
          <w:sz w:val="24"/>
          <w:rtl w:val="true"/>
        </w:rPr>
        <w:t xml:space="preserve">): </w:t>
      </w:r>
      <w:hyperlink r:id="rId2">
        <w:r>
          <w:rPr>
            <w:rStyle w:val="Hyperlink"/>
            <w:rFonts w:cs="FrankRuehl"/>
            <w:b/>
            <w:b/>
            <w:bCs/>
            <w:sz w:val="24"/>
            <w:sz w:val="24"/>
            <w:rtl w:val="true"/>
          </w:rPr>
          <w:t>בשפ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sz w:val="24"/>
          </w:rPr>
          <w:t>7433/06</w:t>
        </w:r>
      </w:hyperlink>
      <w:r>
        <w:rPr>
          <w:rFonts w:cs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באסל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פלאח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נ</w:t>
      </w:r>
      <w:r>
        <w:rPr>
          <w:rFonts w:cs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ישראל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שופטים</w:t>
      </w:r>
      <w:r>
        <w:rPr>
          <w:rFonts w:cs="FrankRuehl"/>
          <w:b w:val="false"/>
          <w:bCs w:val="false"/>
          <w:sz w:val="24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דבורה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ברלינר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/>
          <w:b w:val="false"/>
          <w:bCs w:val="false"/>
          <w:sz w:val="24"/>
          <w:rtl w:val="true"/>
        </w:rPr>
        <w:t>"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/>
          <w:b w:val="false"/>
          <w:bCs w:val="false"/>
          <w:sz w:val="24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דגנית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כהן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וילאמס</w:t>
      </w:r>
      <w:r>
        <w:rPr>
          <w:rFonts w:cs="FrankRuehl"/>
          <w:b w:val="false"/>
          <w:bCs w:val="false"/>
          <w:sz w:val="24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פלאח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אמל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להחלטה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במחוזי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rtl w:val="true"/>
        </w:rPr>
        <w:t>(</w:t>
      </w:r>
      <w:r>
        <w:rPr>
          <w:rFonts w:cs="FrankRuehl"/>
          <w:b w:val="false"/>
          <w:bCs w:val="false"/>
          <w:sz w:val="24"/>
        </w:rPr>
        <w:t>2006-09-04</w:t>
      </w:r>
      <w:r>
        <w:rPr>
          <w:rFonts w:cs="FrankRuehl"/>
          <w:b w:val="false"/>
          <w:bCs w:val="false"/>
          <w:sz w:val="24"/>
          <w:rtl w:val="true"/>
        </w:rPr>
        <w:t xml:space="preserve">):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בש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Cs w:val="false"/>
          <w:color w:val="000000"/>
          <w:sz w:val="24"/>
        </w:rPr>
        <w:t>2961/06</w:t>
      </w:r>
      <w:r>
        <w:rPr>
          <w:rFonts w:cs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ישראל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נ</w:t>
      </w:r>
      <w:r>
        <w:rPr>
          <w:rFonts w:cs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באסל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בן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יוסף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פלאח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שופטים</w:t>
      </w:r>
      <w:r>
        <w:rPr>
          <w:rFonts w:cs="FrankRuehl"/>
          <w:b w:val="false"/>
          <w:bCs w:val="false"/>
          <w:sz w:val="24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מנחם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פינקלשטיין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/>
          <w:b w:val="false"/>
          <w:bCs w:val="false"/>
          <w:sz w:val="24"/>
          <w:rtl w:val="true"/>
        </w:rPr>
        <w:t>"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/>
          <w:b w:val="false"/>
          <w:bCs w:val="false"/>
          <w:sz w:val="24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שלי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זאבי</w:t>
      </w:r>
      <w:r>
        <w:rPr>
          <w:rFonts w:cs="FrankRuehl"/>
          <w:b w:val="false"/>
          <w:bCs w:val="false"/>
          <w:sz w:val="24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אמל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פלאח</w:t>
      </w:r>
      <w:r>
        <w:rPr>
          <w:rFonts w:cs="FrankRuehl"/>
          <w:b w:val="false"/>
          <w:bCs w:val="false"/>
          <w:sz w:val="24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עופר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אלמלם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להכרעת</w:t>
      </w:r>
      <w:r>
        <w:rPr>
          <w:rFonts w:cs="FrankRuehl"/>
          <w:b w:val="false"/>
          <w:bCs w:val="false"/>
          <w:sz w:val="24"/>
          <w:rtl w:val="true"/>
        </w:rPr>
        <w:t>-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דין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במחוזי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rtl w:val="true"/>
        </w:rPr>
        <w:t>(</w:t>
      </w:r>
      <w:r>
        <w:rPr>
          <w:rFonts w:cs="FrankRuehl"/>
          <w:b w:val="false"/>
          <w:bCs w:val="false"/>
          <w:sz w:val="24"/>
        </w:rPr>
        <w:t>2007-06-24</w:t>
      </w:r>
      <w:r>
        <w:rPr>
          <w:rFonts w:cs="FrankRuehl"/>
          <w:b w:val="false"/>
          <w:bCs w:val="false"/>
          <w:sz w:val="24"/>
          <w:rtl w:val="true"/>
        </w:rPr>
        <w:t xml:space="preserve">): </w:t>
      </w:r>
      <w:hyperlink r:id="rId3">
        <w:r>
          <w:rPr>
            <w:rStyle w:val="Hyperlink"/>
            <w:rFonts w:cs="FrankRuehl"/>
            <w:b/>
            <w:b/>
            <w:bCs/>
            <w:sz w:val="24"/>
            <w:sz w:val="24"/>
            <w:rtl w:val="true"/>
          </w:rPr>
          <w:t>תפ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sz w:val="24"/>
          </w:rPr>
          <w:t>5160/06</w:t>
        </w:r>
      </w:hyperlink>
      <w:r>
        <w:rPr>
          <w:rFonts w:cs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ישראל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נ</w:t>
      </w:r>
      <w:r>
        <w:rPr>
          <w:rFonts w:cs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באסל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בן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יוסף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פלאח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שופטים</w:t>
      </w:r>
      <w:r>
        <w:rPr>
          <w:rFonts w:cs="FrankRuehl"/>
          <w:b w:val="false"/>
          <w:bCs w:val="false"/>
          <w:sz w:val="24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כ</w:t>
      </w:r>
      <w:r>
        <w:rPr>
          <w:rFonts w:cs="FrankRuehl"/>
          <w:b w:val="false"/>
          <w:bCs w:val="false"/>
          <w:sz w:val="24"/>
          <w:rtl w:val="true"/>
        </w:rPr>
        <w:t xml:space="preserve">.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סעב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/>
          <w:b w:val="false"/>
          <w:bCs w:val="false"/>
          <w:sz w:val="24"/>
          <w:rtl w:val="true"/>
        </w:rPr>
        <w:t>"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/>
          <w:b w:val="false"/>
          <w:bCs w:val="false"/>
          <w:sz w:val="24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אמל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פלאח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  <w:b w:val="false"/>
          <w:bCs w:val="false"/>
          <w:sz w:val="24"/>
        </w:rPr>
      </w:pP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לגזר</w:t>
      </w:r>
      <w:r>
        <w:rPr>
          <w:rFonts w:cs="FrankRuehl"/>
          <w:b w:val="false"/>
          <w:bCs w:val="false"/>
          <w:sz w:val="24"/>
          <w:rtl w:val="true"/>
        </w:rPr>
        <w:t>-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דין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במחוזי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rtl w:val="true"/>
        </w:rPr>
        <w:t>(</w:t>
      </w:r>
      <w:r>
        <w:rPr>
          <w:rFonts w:cs="FrankRuehl"/>
          <w:b w:val="false"/>
          <w:bCs w:val="false"/>
          <w:sz w:val="24"/>
        </w:rPr>
        <w:t>2007-09-25</w:t>
      </w:r>
      <w:r>
        <w:rPr>
          <w:rFonts w:cs="FrankRuehl"/>
          <w:b w:val="false"/>
          <w:bCs w:val="false"/>
          <w:sz w:val="24"/>
          <w:rtl w:val="true"/>
        </w:rPr>
        <w:t xml:space="preserve">): </w:t>
      </w:r>
      <w:hyperlink r:id="rId4">
        <w:r>
          <w:rPr>
            <w:rStyle w:val="Hyperlink"/>
            <w:rFonts w:cs="FrankRuehl"/>
            <w:b/>
            <w:b/>
            <w:bCs/>
            <w:sz w:val="24"/>
            <w:sz w:val="24"/>
            <w:rtl w:val="true"/>
          </w:rPr>
          <w:t>תפ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sz w:val="24"/>
          </w:rPr>
          <w:t>5160/06</w:t>
        </w:r>
      </w:hyperlink>
      <w:r>
        <w:rPr>
          <w:rFonts w:cs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ישראל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נ</w:t>
      </w:r>
      <w:r>
        <w:rPr>
          <w:rFonts w:cs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באסל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בן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יוסף</w:t>
      </w:r>
      <w:r>
        <w:rPr>
          <w:rFonts w:cs="Times New Roman"/>
          <w:b w:val="false"/>
          <w:b w:val="false"/>
          <w:bCs w:val="false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 w:val="24"/>
          <w:sz w:val="24"/>
          <w:rtl w:val="true"/>
        </w:rPr>
        <w:t>פלאח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שופטים</w:t>
      </w:r>
      <w:r>
        <w:rPr>
          <w:rFonts w:cs="FrankRuehl"/>
          <w:b w:val="false"/>
          <w:bCs w:val="false"/>
          <w:sz w:val="24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כ</w:t>
      </w:r>
      <w:r>
        <w:rPr>
          <w:rFonts w:cs="FrankRuehl"/>
          <w:b w:val="false"/>
          <w:bCs w:val="false"/>
          <w:sz w:val="24"/>
          <w:rtl w:val="true"/>
        </w:rPr>
        <w:t xml:space="preserve">.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סעב</w:t>
      </w:r>
      <w:r>
        <w:rPr>
          <w:rFonts w:cs="Times New Roman"/>
          <w:b w:val="false"/>
          <w:b w:val="false"/>
          <w:bCs w:val="false"/>
          <w:sz w:val="24"/>
          <w:sz w:val="24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/>
          <w:b w:val="false"/>
          <w:bCs w:val="false"/>
          <w:sz w:val="24"/>
          <w:rtl w:val="true"/>
        </w:rPr>
        <w:t>"</w:t>
      </w:r>
      <w:r>
        <w:rPr>
          <w:rFonts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/>
          <w:b w:val="false"/>
          <w:bCs w:val="false"/>
          <w:sz w:val="24"/>
          <w:rtl w:val="true"/>
        </w:rPr>
        <w:t>:</w:t>
      </w:r>
      <w:bookmarkStart w:id="5" w:name="LawTable"/>
      <w:bookmarkEnd w:id="5"/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238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499</w:t>
        </w:r>
      </w:hyperlink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  <w:b w:val="false"/>
          <w:bCs w:val="false"/>
          <w:sz w:val="24"/>
        </w:rPr>
      </w:pPr>
      <w:r>
        <w:rPr>
          <w:rFonts w:cs="FrankRuehl"/>
          <w:b w:val="false"/>
          <w:bCs w:val="false"/>
          <w:sz w:val="24"/>
          <w:rtl w:val="true"/>
        </w:rPr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Times New Roman"/>
          <w:b w:val="false"/>
          <w:bCs w:val="false"/>
          <w:sz w:val="24"/>
          <w:rtl w:val="true"/>
        </w:rPr>
        <w:t xml:space="preserve"> </w:t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  <w:b w:val="false"/>
          <w:bCs w:val="false"/>
          <w:sz w:val="24"/>
        </w:rPr>
      </w:pPr>
      <w:r>
        <w:rPr>
          <w:rFonts w:cs="FrankRuehl"/>
          <w:b w:val="false"/>
          <w:bCs w:val="false"/>
          <w:sz w:val="24"/>
          <w:rtl w:val="true"/>
        </w:rPr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Times New Roman"/>
          <w:b w:val="false"/>
          <w:bCs w:val="false"/>
          <w:sz w:val="24"/>
          <w:rtl w:val="true"/>
        </w:rPr>
        <w:t xml:space="preserve"> </w:t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  <w:b w:val="false"/>
          <w:bCs w:val="false"/>
          <w:sz w:val="24"/>
        </w:rPr>
      </w:pPr>
      <w:r>
        <w:rPr>
          <w:rFonts w:cs="FrankRuehl"/>
          <w:b w:val="false"/>
          <w:bCs w:val="false"/>
          <w:sz w:val="24"/>
          <w:rtl w:val="true"/>
        </w:rPr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  <w:b w:val="false"/>
          <w:bCs w:val="false"/>
          <w:sz w:val="24"/>
        </w:rPr>
      </w:pPr>
      <w:r>
        <w:rPr>
          <w:rFonts w:cs="FrankRuehl"/>
          <w:b w:val="false"/>
          <w:bCs w:val="false"/>
          <w:sz w:val="24"/>
          <w:rtl w:val="true"/>
        </w:rPr>
      </w:r>
    </w:p>
    <w:p>
      <w:pPr>
        <w:pStyle w:val="Heading2"/>
        <w:ind w:end="0"/>
        <w:jc w:val="center"/>
        <w:rPr>
          <w:rFonts w:ascii="Times New Roman" w:hAnsi="Times New Roman"/>
          <w:sz w:val="36"/>
          <w:szCs w:val="36"/>
        </w:rPr>
      </w:pPr>
      <w:bookmarkStart w:id="8" w:name="LastJudge"/>
      <w:bookmarkStart w:id="9" w:name="PsakDin"/>
      <w:bookmarkEnd w:id="8"/>
      <w:bookmarkEnd w:id="9"/>
      <w:r>
        <w:rPr>
          <w:rFonts w:ascii="Times New Roman" w:hAnsi="Times New Roman"/>
          <w:sz w:val="36"/>
          <w:sz w:val="36"/>
          <w:szCs w:val="36"/>
          <w:rtl w:val="true"/>
        </w:rPr>
        <w:t>ג</w:t>
      </w:r>
      <w:r>
        <w:rPr>
          <w:rFonts w:ascii="Times New Roman" w:hAnsi="Times New Roman" w:cs="Times New Roman"/>
          <w:sz w:val="36"/>
          <w:sz w:val="36"/>
          <w:szCs w:val="36"/>
          <w:rtl w:val="true"/>
        </w:rPr>
        <w:t xml:space="preserve"> </w:t>
      </w:r>
      <w:r>
        <w:rPr>
          <w:rFonts w:ascii="Times New Roman" w:hAnsi="Times New Roman"/>
          <w:sz w:val="36"/>
          <w:sz w:val="36"/>
          <w:szCs w:val="36"/>
          <w:rtl w:val="true"/>
        </w:rPr>
        <w:t>ז</w:t>
      </w:r>
      <w:r>
        <w:rPr>
          <w:rFonts w:ascii="Times New Roman" w:hAnsi="Times New Roman" w:cs="Times New Roman"/>
          <w:sz w:val="36"/>
          <w:sz w:val="36"/>
          <w:szCs w:val="36"/>
          <w:rtl w:val="true"/>
        </w:rPr>
        <w:t xml:space="preserve"> </w:t>
      </w:r>
      <w:r>
        <w:rPr>
          <w:rFonts w:ascii="Times New Roman" w:hAnsi="Times New Roman"/>
          <w:sz w:val="36"/>
          <w:sz w:val="36"/>
          <w:szCs w:val="36"/>
          <w:rtl w:val="true"/>
        </w:rPr>
        <w:t>ר</w:t>
      </w:r>
      <w:r>
        <w:rPr>
          <w:rFonts w:ascii="Times New Roman" w:hAnsi="Times New Roman" w:cs="Times New Roman"/>
          <w:sz w:val="36"/>
          <w:sz w:val="36"/>
          <w:szCs w:val="36"/>
          <w:rtl w:val="true"/>
        </w:rPr>
        <w:t xml:space="preserve"> </w:t>
      </w:r>
      <w:r>
        <w:rPr>
          <w:rFonts w:ascii="Times New Roman" w:hAnsi="Times New Roman"/>
          <w:sz w:val="36"/>
          <w:szCs w:val="36"/>
          <w:rtl w:val="true"/>
        </w:rPr>
        <w:t xml:space="preserve">- </w:t>
      </w:r>
      <w:r>
        <w:rPr>
          <w:rFonts w:ascii="Times New Roman" w:hAnsi="Times New Roman"/>
          <w:sz w:val="36"/>
          <w:sz w:val="36"/>
          <w:szCs w:val="36"/>
          <w:rtl w:val="true"/>
        </w:rPr>
        <w:t>ד</w:t>
      </w:r>
      <w:r>
        <w:rPr>
          <w:rFonts w:ascii="Times New Roman" w:hAnsi="Times New Roman" w:cs="Times New Roman"/>
          <w:sz w:val="36"/>
          <w:sz w:val="36"/>
          <w:szCs w:val="36"/>
          <w:rtl w:val="true"/>
        </w:rPr>
        <w:t xml:space="preserve"> </w:t>
      </w:r>
      <w:r>
        <w:rPr>
          <w:rFonts w:ascii="Times New Roman" w:hAnsi="Times New Roman"/>
          <w:sz w:val="36"/>
          <w:sz w:val="36"/>
          <w:szCs w:val="36"/>
          <w:rtl w:val="true"/>
        </w:rPr>
        <w:t>י</w:t>
      </w:r>
      <w:r>
        <w:rPr>
          <w:rFonts w:ascii="Times New Roman" w:hAnsi="Times New Roman" w:cs="Times New Roman"/>
          <w:sz w:val="36"/>
          <w:sz w:val="36"/>
          <w:szCs w:val="36"/>
          <w:rtl w:val="true"/>
        </w:rPr>
        <w:t xml:space="preserve"> </w:t>
      </w:r>
      <w:r>
        <w:rPr>
          <w:rFonts w:ascii="Times New Roman" w:hAnsi="Times New Roman"/>
          <w:sz w:val="36"/>
          <w:sz w:val="36"/>
          <w:szCs w:val="36"/>
          <w:rtl w:val="true"/>
        </w:rPr>
        <w:t>ן</w:t>
      </w:r>
    </w:p>
    <w:p>
      <w:pPr>
        <w:pStyle w:val="Heading2"/>
        <w:ind w:end="0"/>
        <w:jc w:val="center"/>
        <w:rPr>
          <w:sz w:val="32"/>
          <w:szCs w:val="32"/>
        </w:rPr>
      </w:pPr>
      <w:bookmarkStart w:id="10" w:name="PsakDin"/>
      <w:bookmarkEnd w:id="10"/>
      <w:r>
        <w:rPr>
          <w:sz w:val="32"/>
          <w:sz w:val="32"/>
          <w:szCs w:val="32"/>
          <w:rtl w:val="true"/>
        </w:rPr>
        <w:t>ביחס</w:t>
      </w:r>
      <w:r>
        <w:rPr>
          <w:rFonts w:eastAsia="Arial" w:cs="Arial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לנאשם</w:t>
      </w:r>
      <w:r>
        <w:rPr>
          <w:rFonts w:eastAsia="Arial" w:cs="Arial"/>
          <w:sz w:val="32"/>
          <w:sz w:val="32"/>
          <w:szCs w:val="32"/>
          <w:rtl w:val="true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בלבד</w:t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both"/>
        <w:rPr/>
      </w:pPr>
      <w:bookmarkStart w:id="11" w:name="ABSTRACT_START"/>
      <w:bookmarkEnd w:id="11"/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גונבים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tabs>
          <w:tab w:val="clear" w:pos="720"/>
          <w:tab w:val="left" w:pos="206" w:leader="none"/>
        </w:tabs>
        <w:ind w:end="0"/>
        <w:jc w:val="both"/>
        <w:rPr>
          <w:rFonts w:ascii="Arial" w:hAnsi="Arial" w:cs="Arial"/>
        </w:rPr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סחר</w:t>
      </w:r>
      <w:r>
        <w:rPr>
          <w:rtl w:val="true"/>
        </w:rPr>
        <w:t>,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),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firstLine="26" w:end="0"/>
        <w:jc w:val="both"/>
        <w:rPr/>
      </w:pPr>
      <w:r>
        <w:rPr>
          <w:rFonts w:ascii="Arial" w:hAnsi="Arial" w:cs="Arial"/>
          <w:rtl w:val="true"/>
        </w:rPr>
        <w:t xml:space="preserve">סיוע לעבירות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סחר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עבירה לפי סעיף </w:t>
      </w:r>
      <w:hyperlink r:id="rId12"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+ </w:t>
      </w:r>
      <w:hyperlink r:id="rId13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שיבוש מהלכי משפט – עבירה לפי סעיף </w:t>
      </w:r>
      <w:hyperlink r:id="rId15"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+ </w:t>
      </w:r>
      <w:hyperlink r:id="rId16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העונשין וקשירת קשר לבידוי ראיות – עבירה לפי סעיף </w:t>
      </w:r>
      <w:hyperlink r:id="rId17">
        <w:r>
          <w:rPr>
            <w:rStyle w:val="Hyperlink"/>
            <w:rFonts w:cs="Arial" w:ascii="Arial" w:hAnsi="Arial"/>
          </w:rPr>
          <w:t>499</w:t>
        </w:r>
      </w:hyperlink>
      <w:r>
        <w:rPr>
          <w:rFonts w:cs="Arial" w:ascii="Arial" w:hAnsi="Arial"/>
          <w:rtl w:val="true"/>
        </w:rPr>
        <w:t xml:space="preserve"> + </w:t>
      </w:r>
      <w:hyperlink r:id="rId18">
        <w:r>
          <w:rPr>
            <w:rStyle w:val="Hyperlink"/>
            <w:rFonts w:cs="Arial" w:ascii="Arial" w:hAnsi="Arial"/>
            <w:color w:val="0000FF"/>
            <w:u w:val="single"/>
          </w:rPr>
          <w:t>238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העובדות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הרלוונטיות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כדלקמן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איוב</w:t>
      </w:r>
      <w:r>
        <w:rPr>
          <w:rtl w:val="true"/>
        </w:rPr>
        <w:t xml:space="preserve">,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02023456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>").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22.6.06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באסל</w:t>
      </w:r>
      <w:r>
        <w:rPr>
          <w:rtl w:val="true"/>
        </w:rPr>
        <w:t xml:space="preserve">"),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29.7.06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המפגש</w:t>
      </w:r>
      <w:r>
        <w:rPr>
          <w:rtl w:val="true"/>
        </w:rPr>
        <w:t xml:space="preserve">"),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במפגש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לאיוב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tl w:val="true"/>
        </w:rPr>
        <w:t xml:space="preserve">.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ממשכורתו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המאוחרות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tl w:val="true"/>
        </w:rPr>
        <w:t xml:space="preserve">, </w:t>
      </w:r>
      <w:r>
        <w:rPr>
          <w:rtl w:val="true"/>
        </w:rPr>
        <w:t>ובמעמד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כהלוואה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3.8.06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tl w:val="true"/>
        </w:rPr>
        <w:t xml:space="preserve">,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tl w:val="true"/>
        </w:rPr>
        <w:t>").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לבאסל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לטרמפיאדה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כרמיאל</w:t>
      </w:r>
      <w:r>
        <w:rPr>
          <w:rtl w:val="true"/>
        </w:rPr>
        <w:t xml:space="preserve">, </w:t>
      </w:r>
      <w:r>
        <w:rPr>
          <w:rtl w:val="true"/>
        </w:rPr>
        <w:t>ולהשאירו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טרמפ</w:t>
      </w:r>
      <w:r>
        <w:rPr>
          <w:rtl w:val="true"/>
        </w:rPr>
        <w:t xml:space="preserve">", </w:t>
      </w:r>
      <w:r>
        <w:rPr>
          <w:rtl w:val="true"/>
        </w:rPr>
        <w:t>נסער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tl w:val="true"/>
        </w:rPr>
        <w:t xml:space="preserve">, </w:t>
      </w:r>
      <w:r>
        <w:rPr>
          <w:rtl w:val="true"/>
        </w:rPr>
        <w:t>תקפוהו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וחטפו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3.8.06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המאוחרות</w:t>
      </w:r>
      <w:r>
        <w:rPr>
          <w:rtl w:val="true"/>
        </w:rPr>
        <w:t xml:space="preserve">, </w:t>
      </w:r>
      <w:r>
        <w:rPr>
          <w:rtl w:val="true"/>
        </w:rPr>
        <w:t>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הצומת</w:t>
      </w:r>
      <w:r>
        <w:rPr>
          <w:b/>
          <w:bCs/>
          <w:rtl w:val="true"/>
        </w:rPr>
        <w:t>")</w:t>
      </w:r>
      <w:r>
        <w:rPr>
          <w:rtl w:val="true"/>
        </w:rPr>
        <w:t xml:space="preserve">.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חולצתו</w:t>
      </w:r>
      <w:r>
        <w:rPr>
          <w:rtl w:val="true"/>
        </w:rPr>
        <w:t xml:space="preserve">, </w:t>
      </w:r>
      <w:r>
        <w:rPr>
          <w:rtl w:val="true"/>
        </w:rPr>
        <w:t>התיז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ונשכב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4.8.06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תאבת</w:t>
      </w:r>
      <w:r>
        <w:rPr>
          <w:rtl w:val="true"/>
        </w:rPr>
        <w:t xml:space="preserve">").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. </w:t>
      </w:r>
      <w:r>
        <w:rPr>
          <w:rtl w:val="true"/>
        </w:rPr>
        <w:t>תאבת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באסל</w:t>
      </w:r>
      <w:r>
        <w:rPr>
          <w:rtl w:val="true"/>
        </w:rPr>
        <w:t xml:space="preserve">,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19/9/06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3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המבחן</w:t>
      </w:r>
    </w:p>
    <w:p>
      <w:pPr>
        <w:pStyle w:val="Normal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בבדידות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Heading3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Heading3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טענות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המאשימה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.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,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הפורענות</w:t>
      </w:r>
      <w:r>
        <w:rPr>
          <w:rtl w:val="true"/>
        </w:rPr>
        <w:t xml:space="preserve">, </w:t>
      </w:r>
      <w:r>
        <w:rPr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שבעניינינו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לסיכום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ביקשה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המאשימה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להטיל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עונש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בפעול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לתקופה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ארוכה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תנאי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מרתיע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קנס</w:t>
      </w:r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Heading4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ועובדותיו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"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לבאסל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.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והשלישית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להציל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tl w:val="true"/>
        </w:rPr>
        <w:t xml:space="preserve">, </w:t>
      </w:r>
      <w:r>
        <w:rPr>
          <w:rtl w:val="true"/>
        </w:rPr>
        <w:t>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tl w:val="true"/>
        </w:rPr>
        <w:t xml:space="preserve">.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ולאביו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להכשל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מבאסל</w:t>
      </w:r>
      <w:r>
        <w:rPr>
          <w:rtl w:val="true"/>
        </w:rPr>
        <w:t xml:space="preserve">, </w:t>
      </w:r>
      <w:r>
        <w:rPr>
          <w:rtl w:val="true"/>
        </w:rPr>
        <w:t>נכשל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הטרגדיות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המתקרבת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 xml:space="preserve">,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והכרעה</w:t>
      </w:r>
    </w:p>
    <w:p>
      <w:pPr>
        <w:pStyle w:val="Heading4"/>
        <w:ind w:end="0"/>
        <w:jc w:val="both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p>
      <w:pPr>
        <w:pStyle w:val="BodyText2"/>
        <w:ind w:end="0"/>
        <w:jc w:val="both"/>
        <w:rPr/>
      </w:pPr>
      <w:r>
        <w:rPr>
          <w:rFonts w:cs="David"/>
          <w:rtl w:val="true"/>
        </w:rPr>
        <w:t>תופעת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ומדאיגה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חומרתה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שמטרתם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ופליליים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השלכותיו</w:t>
      </w:r>
      <w:r>
        <w:rPr>
          <w:rFonts w:cs="David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4609/98</w:t>
        </w:r>
      </w:hyperlink>
      <w:r>
        <w:rPr>
          <w:rtl w:val="true"/>
        </w:rPr>
        <w:t xml:space="preserve">,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4477/98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tl w:val="true"/>
        </w:rPr>
        <w:t xml:space="preserve">)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2"/>
        <w:spacing w:lineRule="auto" w:line="240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</w:t>
      </w:r>
      <w:r>
        <w:rPr>
          <w:rtl w:val="true"/>
        </w:rPr>
        <w:t xml:space="preserve">. </w:t>
      </w:r>
      <w:r>
        <w:rPr>
          <w:rtl w:val="true"/>
        </w:rPr>
        <w:t>ועלינו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tl w:val="true"/>
        </w:rPr>
        <w:t xml:space="preserve">,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."</w:t>
      </w:r>
    </w:p>
    <w:p>
      <w:pPr>
        <w:pStyle w:val="Style12"/>
        <w:ind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4526/04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מועאז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זעתרי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שצירפה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Fonts w:cs="David"/>
          <w:rtl w:val="true"/>
        </w:rPr>
        <w:t>לאורם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והמשפחתיות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אינדיווידואלית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ותלוית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Fonts w:cs="David"/>
          <w:rtl w:val="true"/>
        </w:rPr>
        <w:t xml:space="preserve">. </w:t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ind w:end="0"/>
        <w:jc w:val="both"/>
        <w:rPr/>
      </w:pP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בדימוס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22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212/79</w:t>
        </w:r>
        <w:r>
          <w:rPr>
            <w:rStyle w:val="Hyperlink"/>
            <w:rFonts w:cs="David"/>
            <w:rtl w:val="true"/>
          </w:rPr>
          <w:t xml:space="preserve"> - </w:t>
        </w:r>
        <w:r>
          <w:rPr>
            <w:rStyle w:val="Hyperlink"/>
            <w:rFonts w:cs="David"/>
            <w:rtl w:val="true"/>
          </w:rPr>
          <w:t>פלוני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 xml:space="preserve">.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לד</w:t>
        </w:r>
      </w:hyperlink>
      <w:r>
        <w:rPr>
          <w:rFonts w:cs="David"/>
          <w:rtl w:val="true"/>
        </w:rPr>
        <w:t>(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), </w:t>
      </w:r>
      <w:r>
        <w:rPr>
          <w:rFonts w:cs="David"/>
        </w:rPr>
        <w:t>421</w:t>
      </w:r>
      <w:r>
        <w:rPr>
          <w:rFonts w:cs="David"/>
          <w:rtl w:val="true"/>
        </w:rPr>
        <w:t xml:space="preserve"> ,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434-435</w:t>
      </w:r>
      <w:r>
        <w:rPr>
          <w:rFonts w:cs="David"/>
          <w:rtl w:val="true"/>
        </w:rPr>
        <w:t>:</w:t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Style12"/>
        <w:spacing w:lineRule="auto" w:line="240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והתגמול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tl w:val="true"/>
        </w:rPr>
        <w:t xml:space="preserve">...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.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...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שקלול</w:t>
      </w:r>
      <w:r>
        <w:rPr>
          <w:rtl w:val="true"/>
        </w:rPr>
        <w:t xml:space="preserve">"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והאינדיבידואלי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>".</w:t>
      </w:r>
    </w:p>
    <w:p>
      <w:pPr>
        <w:pStyle w:val="Style12"/>
        <w:ind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שקשריו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tl w:val="true"/>
        </w:rPr>
        <w:t xml:space="preserve">,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לבאסל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ולהחזירו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ולהחזירו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BodyText2"/>
        <w:ind w:end="0"/>
        <w:jc w:val="both"/>
        <w:rPr/>
      </w:pP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שעיינתי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וברצוני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שתוארו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23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10499/02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רימוני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רסס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בתפ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חיפה</w:t>
      </w:r>
      <w:r>
        <w:rPr>
          <w:rFonts w:cs="David"/>
          <w:rtl w:val="true"/>
        </w:rPr>
        <w:t xml:space="preserve">) </w:t>
      </w:r>
      <w:r>
        <w:rPr>
          <w:rFonts w:cs="David"/>
        </w:rPr>
        <w:t>1099/04</w:t>
      </w:r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גיא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יוסף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גאז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הרסס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לעניינינו</w:t>
      </w:r>
      <w:r>
        <w:rPr>
          <w:rFonts w:cs="David"/>
          <w:rtl w:val="true"/>
        </w:rPr>
        <w:t xml:space="preserve">. </w:t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ind w:end="0"/>
        <w:jc w:val="both"/>
        <w:rPr/>
      </w:pPr>
      <w:r>
        <w:rPr>
          <w:rFonts w:cs="David"/>
          <w:rtl w:val="true"/>
        </w:rPr>
        <w:t>הסניגור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ונתתי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. </w:t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start="26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5/8/06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ind w:start="26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המצומצם</w:t>
      </w:r>
      <w:r>
        <w:rPr>
          <w:rtl w:val="true"/>
        </w:rPr>
        <w:t xml:space="preserve">, </w:t>
      </w:r>
      <w:r>
        <w:rPr>
          <w:rtl w:val="true"/>
        </w:rPr>
        <w:t>הפסיבי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  <w:bookmarkStart w:id="14" w:name="Decision1"/>
      <w:bookmarkStart w:id="15" w:name="Decision1"/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בכסלו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הסניגור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אלמלאם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סעב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54678313-5160/06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   </w:t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הקלדנית</w:t>
      </w:r>
      <w:r>
        <w:rPr>
          <w:rtl w:val="true"/>
        </w:rPr>
        <w:t xml:space="preserve">: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. </w:t>
      </w:r>
      <w:bookmarkEnd w:id="15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/Users/liorb/Downloads/study2025-p2/m06005160-531.doc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5160/06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באסל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יוסף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פלאח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rFonts w:cs="Times New Roman"/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2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934251" TargetMode="External"/><Relationship Id="rId3" Type="http://schemas.openxmlformats.org/officeDocument/2006/relationships/hyperlink" Target="http://www.nevo.co.il/case/2239081" TargetMode="External"/><Relationship Id="rId4" Type="http://schemas.openxmlformats.org/officeDocument/2006/relationships/hyperlink" Target="http://www.nevo.co.il/case/223908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238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law/70301/499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499" TargetMode="External"/><Relationship Id="rId18" Type="http://schemas.openxmlformats.org/officeDocument/2006/relationships/hyperlink" Target="http://www.nevo.co.il/law/70301/238" TargetMode="External"/><Relationship Id="rId19" Type="http://schemas.openxmlformats.org/officeDocument/2006/relationships/hyperlink" Target="http://www.nevo.co.il/case/5707014" TargetMode="External"/><Relationship Id="rId20" Type="http://schemas.openxmlformats.org/officeDocument/2006/relationships/hyperlink" Target="http://www.nevo.co.il/case/5707013" TargetMode="External"/><Relationship Id="rId21" Type="http://schemas.openxmlformats.org/officeDocument/2006/relationships/hyperlink" Target="http://www.nevo.co.il/case/5962283" TargetMode="External"/><Relationship Id="rId22" Type="http://schemas.openxmlformats.org/officeDocument/2006/relationships/hyperlink" Target="http://www.nevo.co.il/case/17914714" TargetMode="External"/><Relationship Id="rId23" Type="http://schemas.openxmlformats.org/officeDocument/2006/relationships/hyperlink" Target="http://www.nevo.co.il/case/6171019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2016-11-23T15:16:00Z</dcterms:created>
  <dc:creator> </dc:creator>
  <dc:description/>
  <cp:keywords/>
  <dc:language>en-IL</dc:language>
  <cp:lastModifiedBy>yafit</cp:lastModifiedBy>
  <cp:lastPrinted>2006-12-12T13:23:00Z</cp:lastPrinted>
  <dcterms:modified xsi:type="dcterms:W3CDTF">2016-11-23T15:16:00Z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באסל בן יוסף פלאח;יוסף בן סאמי אחמד (שקור)</vt:lpwstr>
  </property>
  <property fmtid="{D5CDD505-2E9C-101B-9397-08002B2CF9AE}" pid="4" name="CASESLISTTMP1">
    <vt:lpwstr>5934251;2239081:2;5707014;5707013;5962283;17914714;6171019</vt:lpwstr>
  </property>
  <property fmtid="{D5CDD505-2E9C-101B-9397-08002B2CF9AE}" pid="5" name="CITY">
    <vt:lpwstr>חי'</vt:lpwstr>
  </property>
  <property fmtid="{D5CDD505-2E9C-101B-9397-08002B2CF9AE}" pid="6" name="DATE">
    <vt:lpwstr>20061212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כ. סעב</vt:lpwstr>
  </property>
  <property fmtid="{D5CDD505-2E9C-101B-9397-08002B2CF9AE}" pid="10" name="LAWLISTTMP1">
    <vt:lpwstr>70301/031;144.b2;244;029;499;238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http://www.nevo.co.il/Psika_word/elyon/06074330-z01-e.doc;לערעור בעליון (נדחה, 2006-09-17)#בשפ 7433/06 באסל פלאח נ' מדינת ישראל#שופטים: דבורה ברלינר#עו''ד: דגנית כהן וילאמס, פלאח אמל</vt:lpwstr>
  </property>
  <property fmtid="{D5CDD505-2E9C-101B-9397-08002B2CF9AE}" pid="16" name="LINKK2">
    <vt:lpwstr>http://www.nevo.co.il/Psika_word/mechozi/m06002961-635.doc;להחלטה במחוזי (2006-09-04)#בש 2961/06 מדינת ישראל נ' באסל בן יוסף פלאח#שופטים: מנחם פינקלשטיין#עו''ד: שלי זאבי, אמל פלאח, עופר אלמלם</vt:lpwstr>
  </property>
  <property fmtid="{D5CDD505-2E9C-101B-9397-08002B2CF9AE}" pid="17" name="LINKK3">
    <vt:lpwstr>http://www.nevo.co.il/Psika_word/mechozi/m06005160-350.doc;להכרעת-דין במחוזי (2007-06-24)#תפ 5160/06 מדינת ישראל נ' באסל בן יוסף פלאח#שופטים: כ. סעב#עו''ד: אמל פלאח</vt:lpwstr>
  </property>
  <property fmtid="{D5CDD505-2E9C-101B-9397-08002B2CF9AE}" pid="18" name="LINKK4">
    <vt:lpwstr>http://www.nevo.co.il/Psika_word/mechozi/m06005160-383.doc;לגזר-דין במחוזי (2007-09-25)#תפ 5160/06 מדינת ישראל נ' באסל בן יוסף פלאח#שופטים: כ. סעב#עו''ד: </vt:lpwstr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5160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8</vt:lpwstr>
  </property>
</Properties>
</file>