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680"/>
        <w:gridCol w:w="4843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005236/06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25/01/2007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tblW w:w="8506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324"/>
        <w:gridCol w:w="3063"/>
        <w:gridCol w:w="1757"/>
        <w:gridCol w:w="1362"/>
      </w:tblGrid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כינוי_א"/>
            <w:bookmarkStart w:id="7" w:name="בא_כוח_א"/>
            <w:bookmarkEnd w:id="6"/>
            <w:bookmarkEnd w:id="7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נסאר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0" w:name="FirstLawyer"/>
            <w:bookmarkStart w:id="11" w:name="בא_כוח_ב"/>
            <w:bookmarkStart w:id="12" w:name="כינוי_ב"/>
            <w:bookmarkEnd w:id="10"/>
            <w:bookmarkEnd w:id="11"/>
            <w:bookmarkEnd w:id="12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הדס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לירון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עטשי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3" w:name="צד_ג"/>
      <w:bookmarkStart w:id="14" w:name="צד_ג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  <w:bookmarkEnd w:id="18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1" w:name="PsakDin"/>
      <w:bookmarkEnd w:id="21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bookmarkStart w:id="22" w:name="ABSTRACT_START"/>
      <w:bookmarkEnd w:id="22"/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23" w:name="ABSTRACT_END"/>
      <w:bookmarkEnd w:id="23"/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לערפאת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ערפאת</w:t>
      </w:r>
      <w:r>
        <w:rPr>
          <w:rtl w:val="true"/>
        </w:rPr>
        <w:t xml:space="preserve">"),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500-700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לערפאת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עמור</w:t>
      </w:r>
      <w:r>
        <w:rPr>
          <w:rtl w:val="true"/>
        </w:rPr>
        <w:t xml:space="preserve">,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18/11/06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,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54678313-5236/06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2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6" w:name="סוג_מסמך"/>
      <w:bookmarkStart w:id="27" w:name="Decision1"/>
      <w:bookmarkEnd w:id="26"/>
      <w:bookmarkEnd w:id="2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/Users/liorb/Downloads/study2025-p2/m06005236-560.doc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5236/06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נסאר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2007-02-04T19:35:00Z</dcterms:created>
  <dc:creator> </dc:creator>
  <dc:description/>
  <dc:language>en-IL</dc:language>
  <cp:lastModifiedBy>nevo2</cp:lastModifiedBy>
  <cp:lastPrinted>2007-01-25T15:17:00Z</cp:lastPrinted>
  <dcterms:modified xsi:type="dcterms:W3CDTF">2007-02-04T21:17:00Z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נסאר אחמד</vt:lpwstr>
  </property>
  <property fmtid="{D5CDD505-2E9C-101B-9397-08002B2CF9AE}" pid="4" name="CITY">
    <vt:lpwstr>חי'</vt:lpwstr>
  </property>
  <property fmtid="{D5CDD505-2E9C-101B-9397-08002B2CF9AE}" pid="5" name="DATE">
    <vt:lpwstr>20070125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YER">
    <vt:lpwstr>מסרי מוחמד;הדס לירון;עטשי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5236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