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006134/07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06/12/2007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מועתאז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/>
              <w:t>xxxxxxxxxx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עוה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באסל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פלאח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אמיר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אליאל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באסל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פלאח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2" w:name="LastJudge"/>
      <w:bookmarkStart w:id="13" w:name="צד_ג"/>
      <w:bookmarkStart w:id="14" w:name="PsakDin"/>
      <w:bookmarkStart w:id="15" w:name="סוג_מסמך"/>
      <w:bookmarkEnd w:id="12"/>
      <w:bookmarkEnd w:id="13"/>
      <w:bookmarkEnd w:id="14"/>
      <w:bookmarkEnd w:id="1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bookmarkStart w:id="19" w:name="ABSTRACT_END"/>
      <w:bookmarkEnd w:id="19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283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28.8.2007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F.N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מוטרד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בלשים</w:t>
      </w:r>
      <w:r>
        <w:rPr>
          <w:rtl w:val="true"/>
        </w:rPr>
        <w:t xml:space="preserve">".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יזוז</w:t>
      </w:r>
      <w:r>
        <w:rPr>
          <w:rtl w:val="true"/>
        </w:rPr>
        <w:t xml:space="preserve">,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;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24.10.2007</w:t>
      </w:r>
      <w:r>
        <w:rPr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25.11.2007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כתופרת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כספורטאי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ממושמע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אינטיליגנטי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במשחק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הספורטיבי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אריתמטי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Style11"/>
        <w:spacing w:lineRule="auto" w:line="360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Style11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שבצדה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הנורמה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תימנע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מקסימלית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ומעניק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מתפקידיו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האחראיים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והקשים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ובכך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השאר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ומגוונים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אינדיבידואליים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והתגמול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השיקומי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לגיטימי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שבצדה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הפועל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ויחיד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הנזכרים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משוקללת</w:t>
      </w:r>
      <w:r>
        <w:rPr>
          <w:rFonts w:cs="Miriam"/>
          <w:rtl w:val="true"/>
        </w:rPr>
        <w:t xml:space="preserve">" </w:t>
      </w:r>
      <w:r>
        <w:rPr>
          <w:rFonts w:eastAsia="Miriam" w:cs="Miriam" w:ascii="Miriam" w:hAnsi="Miriam"/>
          <w:rtl w:val="true"/>
        </w:rPr>
        <w:t>–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שקלול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מדעית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שרירותית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והאינדיבידואלי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434</w:t>
      </w:r>
      <w:r>
        <w:rPr>
          <w:rtl w:val="true"/>
        </w:rPr>
        <w:t>).</w:t>
      </w:r>
    </w:p>
    <w:p>
      <w:pPr>
        <w:pStyle w:val="Normal"/>
        <w:spacing w:lineRule="auto" w:line="240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40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להיפלט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2204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".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29.8.2007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10.9.2007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0" w:name="סוג_מסמך"/>
      <w:bookmarkStart w:id="21" w:name="סוג_מסמך"/>
      <w:bookmarkEnd w:id="21"/>
    </w:p>
    <w:p>
      <w:pPr>
        <w:pStyle w:val="Heading1"/>
        <w:ind w:end="0"/>
        <w:jc w:val="both"/>
        <w:rPr>
          <w:color w:val="000000"/>
          <w:szCs w:val="24"/>
        </w:rPr>
      </w:pPr>
      <w:bookmarkStart w:id="22" w:name="Decision1"/>
      <w:bookmarkEnd w:id="22"/>
      <w:r>
        <w:rPr>
          <w:color w:val="000000"/>
          <w:szCs w:val="24"/>
          <w:rtl w:val="true"/>
        </w:rPr>
        <w:t>ניתן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היום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כ</w:t>
      </w:r>
      <w:r>
        <w:rPr>
          <w:color w:val="000000"/>
          <w:szCs w:val="24"/>
          <w:rtl w:val="true"/>
        </w:rPr>
        <w:t>"</w:t>
      </w:r>
      <w:r>
        <w:rPr>
          <w:color w:val="000000"/>
          <w:szCs w:val="24"/>
          <w:rtl w:val="true"/>
        </w:rPr>
        <w:t>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בכסלו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תשס</w:t>
      </w:r>
      <w:r>
        <w:rPr>
          <w:color w:val="000000"/>
          <w:szCs w:val="24"/>
          <w:rtl w:val="true"/>
        </w:rPr>
        <w:t>"</w:t>
      </w:r>
      <w:r>
        <w:rPr>
          <w:color w:val="000000"/>
          <w:szCs w:val="24"/>
          <w:rtl w:val="true"/>
        </w:rPr>
        <w:t>ח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(</w:t>
      </w:r>
      <w:r>
        <w:rPr>
          <w:color w:val="000000"/>
          <w:szCs w:val="24"/>
        </w:rPr>
        <w:t>6</w:t>
      </w:r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בדצמבר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</w:rPr>
        <w:t>2007</w:t>
      </w:r>
      <w:r>
        <w:rPr>
          <w:color w:val="000000"/>
          <w:szCs w:val="24"/>
          <w:rtl w:val="true"/>
        </w:rPr>
        <w:t xml:space="preserve">), </w:t>
      </w:r>
      <w:r>
        <w:rPr>
          <w:color w:val="000000"/>
          <w:szCs w:val="24"/>
          <w:rtl w:val="true"/>
        </w:rPr>
        <w:t>במעמד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הצדדים</w:t>
      </w:r>
      <w:r>
        <w:rPr>
          <w:b w:val="false"/>
          <w:bCs w:val="false"/>
          <w:color w:val="000000"/>
          <w:szCs w:val="24"/>
          <w:u w:val="non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       </w:t>
      </w:r>
    </w:p>
    <w:tbl>
      <w:tblPr>
        <w:tblW w:w="209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סוקול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3" w:name="Decision1"/>
      <w:bookmarkEnd w:id="23"/>
      <w:r>
        <w:rPr>
          <w:b/>
          <w:b/>
          <w:bCs/>
          <w:sz w:val="18"/>
          <w:sz w:val="18"/>
          <w:u w:val="single"/>
          <w:rtl w:val="true"/>
        </w:rPr>
        <w:t>עו</w:t>
      </w:r>
      <w:r>
        <w:rPr>
          <w:b/>
          <w:bCs/>
          <w:sz w:val="18"/>
          <w:u w:val="single"/>
          <w:rtl w:val="true"/>
        </w:rPr>
        <w:t>"</w:t>
      </w:r>
      <w:r>
        <w:rPr>
          <w:b/>
          <w:b/>
          <w:bCs/>
          <w:sz w:val="18"/>
          <w:sz w:val="18"/>
          <w:u w:val="single"/>
          <w:rtl w:val="true"/>
        </w:rPr>
        <w:t>ד</w:t>
      </w:r>
      <w:r>
        <w:rPr>
          <w:rFonts w:cs="Times New Roman"/>
          <w:b/>
          <w:b/>
          <w:bCs/>
          <w:sz w:val="18"/>
          <w:sz w:val="18"/>
          <w:u w:val="single"/>
          <w:rtl w:val="true"/>
        </w:rPr>
        <w:t xml:space="preserve"> </w:t>
      </w:r>
      <w:r>
        <w:rPr>
          <w:b/>
          <w:b/>
          <w:bCs/>
          <w:sz w:val="18"/>
          <w:sz w:val="18"/>
          <w:u w:val="single"/>
          <w:rtl w:val="true"/>
        </w:rPr>
        <w:t>פלאח</w:t>
      </w:r>
      <w:r>
        <w:rPr>
          <w:sz w:val="18"/>
          <w:rtl w:val="true"/>
        </w:rPr>
        <w:t>:</w:t>
      </w:r>
    </w:p>
    <w:p>
      <w:pPr>
        <w:pStyle w:val="Normal"/>
        <w:ind w:end="0"/>
        <w:jc w:val="both"/>
        <w:rPr>
          <w:sz w:val="18"/>
        </w:rPr>
      </w:pPr>
      <w:r>
        <w:rPr>
          <w:sz w:val="18"/>
          <w:sz w:val="18"/>
          <w:rtl w:val="true"/>
        </w:rPr>
        <w:t>נבקש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עיכוב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ביצוע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על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מנת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לשקול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עמדתנו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וכן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מאחר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ובקרוב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ישנו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חג</w:t>
      </w:r>
      <w:r>
        <w:rPr>
          <w:sz w:val="18"/>
          <w:rtl w:val="true"/>
        </w:rPr>
        <w:t>.</w:t>
      </w:r>
    </w:p>
    <w:p>
      <w:pPr>
        <w:pStyle w:val="Normal"/>
        <w:ind w:end="0"/>
        <w:jc w:val="both"/>
        <w:rPr>
          <w:sz w:val="18"/>
        </w:rPr>
      </w:pPr>
      <w:r>
        <w:rPr>
          <w:sz w:val="1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18"/>
          <w:sz w:val="18"/>
          <w:u w:val="single"/>
          <w:rtl w:val="true"/>
        </w:rPr>
        <w:t>עו</w:t>
      </w:r>
      <w:r>
        <w:rPr>
          <w:b/>
          <w:bCs/>
          <w:sz w:val="18"/>
          <w:u w:val="single"/>
          <w:rtl w:val="true"/>
        </w:rPr>
        <w:t>"</w:t>
      </w:r>
      <w:r>
        <w:rPr>
          <w:b/>
          <w:b/>
          <w:bCs/>
          <w:sz w:val="18"/>
          <w:sz w:val="18"/>
          <w:u w:val="single"/>
          <w:rtl w:val="true"/>
        </w:rPr>
        <w:t>ד</w:t>
      </w:r>
      <w:r>
        <w:rPr>
          <w:rFonts w:cs="Times New Roman"/>
          <w:b/>
          <w:b/>
          <w:bCs/>
          <w:sz w:val="18"/>
          <w:sz w:val="18"/>
          <w:u w:val="single"/>
          <w:rtl w:val="true"/>
        </w:rPr>
        <w:t xml:space="preserve"> </w:t>
      </w:r>
      <w:r>
        <w:rPr>
          <w:b/>
          <w:b/>
          <w:bCs/>
          <w:sz w:val="18"/>
          <w:sz w:val="18"/>
          <w:u w:val="single"/>
          <w:rtl w:val="true"/>
        </w:rPr>
        <w:t>אליאל</w:t>
      </w:r>
      <w:r>
        <w:rPr>
          <w:sz w:val="18"/>
          <w:rtl w:val="true"/>
        </w:rPr>
        <w:t>:</w:t>
      </w:r>
    </w:p>
    <w:p>
      <w:pPr>
        <w:pStyle w:val="Normal"/>
        <w:ind w:end="0"/>
        <w:jc w:val="both"/>
        <w:rPr>
          <w:sz w:val="18"/>
        </w:rPr>
      </w:pPr>
      <w:r>
        <w:rPr>
          <w:sz w:val="18"/>
          <w:sz w:val="18"/>
          <w:rtl w:val="true"/>
        </w:rPr>
        <w:t>לאור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הנסיבות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שפירט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חברי</w:t>
      </w:r>
      <w:r>
        <w:rPr>
          <w:sz w:val="18"/>
          <w:rtl w:val="true"/>
        </w:rPr>
        <w:t xml:space="preserve">, </w:t>
      </w:r>
      <w:r>
        <w:rPr>
          <w:sz w:val="18"/>
          <w:sz w:val="18"/>
          <w:rtl w:val="true"/>
        </w:rPr>
        <w:t>לא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נתנגד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לבקשה</w:t>
      </w:r>
      <w:r>
        <w:rPr>
          <w:sz w:val="18"/>
          <w:rtl w:val="true"/>
        </w:rPr>
        <w:t xml:space="preserve">, </w:t>
      </w:r>
      <w:r>
        <w:rPr>
          <w:sz w:val="18"/>
          <w:sz w:val="18"/>
          <w:rtl w:val="true"/>
        </w:rPr>
        <w:t>ובלבד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שהעיכוב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יהיה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לפרק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זמן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לא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ארוך</w:t>
      </w:r>
      <w:r>
        <w:rPr>
          <w:sz w:val="18"/>
          <w:rtl w:val="true"/>
        </w:rPr>
        <w:t xml:space="preserve">. </w:t>
      </w:r>
      <w:r>
        <w:rPr>
          <w:sz w:val="18"/>
          <w:sz w:val="18"/>
          <w:rtl w:val="true"/>
        </w:rPr>
        <w:t>אני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משאיר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לשיקול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דעת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את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האפשרות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שהנאשם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ישהה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בביתו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עד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תחילת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ריצוי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המאסר</w:t>
      </w:r>
      <w:r>
        <w:rPr>
          <w:sz w:val="18"/>
          <w:rtl w:val="true"/>
        </w:rPr>
        <w:t>.</w:t>
      </w:r>
    </w:p>
    <w:p>
      <w:pPr>
        <w:pStyle w:val="Normal"/>
        <w:ind w:end="0"/>
        <w:jc w:val="both"/>
        <w:rPr>
          <w:sz w:val="18"/>
        </w:rPr>
      </w:pPr>
      <w:r>
        <w:rPr>
          <w:sz w:val="18"/>
          <w:rtl w:val="true"/>
        </w:rPr>
      </w:r>
    </w:p>
    <w:p>
      <w:pPr>
        <w:pStyle w:val="Style11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24" w:name="Decision2"/>
      <w:bookmarkEnd w:id="24"/>
      <w:r>
        <w:rPr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6.1.2008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מפקחים</w:t>
      </w:r>
      <w:r>
        <w:rPr>
          <w:rtl w:val="true"/>
        </w:rPr>
        <w:t xml:space="preserve">. </w:t>
      </w:r>
      <w:r>
        <w:rPr>
          <w:rtl w:val="true"/>
        </w:rPr>
        <w:t>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סוקול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54678313-6134/07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  <w:tab/>
        <w:t xml:space="preserve"> </w:t>
        <w:tab/>
      </w:r>
    </w:p>
    <w:tbl>
      <w:tblPr>
        <w:tblW w:w="2127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end"/>
        <w:rPr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  <w:t xml:space="preserve">                                                      </w:t>
      </w:r>
      <w:r>
        <w:rPr>
          <w:sz w:val="16"/>
          <w:szCs w:val="16"/>
          <w:rtl w:val="true"/>
        </w:rPr>
        <w:tab/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szCs w:val="16"/>
          <w:rtl w:val="true"/>
        </w:rPr>
        <w:t>הקלדנית</w:t>
      </w:r>
      <w:r>
        <w:rPr>
          <w:sz w:val="26"/>
          <w:szCs w:val="16"/>
          <w:rtl w:val="true"/>
        </w:rPr>
        <w:t xml:space="preserve">: </w:t>
      </w:r>
      <w:r>
        <w:rPr>
          <w:sz w:val="26"/>
          <w:sz w:val="26"/>
          <w:szCs w:val="16"/>
          <w:rtl w:val="true"/>
        </w:rPr>
        <w:t>ליאת</w:t>
      </w:r>
      <w:r>
        <w:rPr>
          <w:rFonts w:cs="Times New Roman"/>
          <w:sz w:val="26"/>
          <w:sz w:val="26"/>
          <w:szCs w:val="16"/>
          <w:rtl w:val="true"/>
        </w:rPr>
        <w:t xml:space="preserve"> </w:t>
      </w:r>
      <w:r>
        <w:rPr>
          <w:sz w:val="26"/>
          <w:sz w:val="26"/>
          <w:szCs w:val="16"/>
          <w:rtl w:val="true"/>
        </w:rPr>
        <w:t>ח</w:t>
      </w:r>
      <w:r>
        <w:rPr>
          <w:sz w:val="26"/>
          <w:szCs w:val="16"/>
          <w:rtl w:val="true"/>
        </w:rPr>
        <w:t>'</w:t>
      </w:r>
    </w:p>
    <w:p>
      <w:pPr>
        <w:pStyle w:val="Normal"/>
        <w:ind w:end="0"/>
        <w:jc w:val="start"/>
        <w:rPr>
          <w:color w:val="000000"/>
        </w:rPr>
      </w:pPr>
      <w:bookmarkStart w:id="25" w:name="Decision2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Miriam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/Users/liorb/Downloads/study2025-p2/m07006134-339.doc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6134/07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מועתאז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17914714" TargetMode="External"/><Relationship Id="rId5" Type="http://schemas.openxmlformats.org/officeDocument/2006/relationships/hyperlink" Target="http://www.nevo.co.il/case/5852404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2016-03-23T17:55:00Z</dcterms:created>
  <dc:creator> </dc:creator>
  <dc:description/>
  <cp:keywords/>
  <dc:language>en-IL</dc:language>
  <cp:lastModifiedBy>hofit</cp:lastModifiedBy>
  <dcterms:modified xsi:type="dcterms:W3CDTF">2016-03-23T17:55:00Z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מועתאז בן עמאד חטיב</vt:lpwstr>
  </property>
  <property fmtid="{D5CDD505-2E9C-101B-9397-08002B2CF9AE}" pid="4" name="CASESLISTTMP1">
    <vt:lpwstr>17914714;5852404</vt:lpwstr>
  </property>
  <property fmtid="{D5CDD505-2E9C-101B-9397-08002B2CF9AE}" pid="5" name="CITY">
    <vt:lpwstr>חי'</vt:lpwstr>
  </property>
  <property fmtid="{D5CDD505-2E9C-101B-9397-08002B2CF9AE}" pid="6" name="DATE">
    <vt:lpwstr>20071206</vt:lpwstr>
  </property>
  <property fmtid="{D5CDD505-2E9C-101B-9397-08002B2CF9AE}" pid="7" name="DELEMATA">
    <vt:lpwstr>http://elyon2.court.gov.il/scripts9/mgrqispi93.dll?Appname=eScourt&amp;Prgname=GetFileDetails&amp;Arguments=-N2008-000031-0</vt:lpwstr>
  </property>
  <property fmtid="{D5CDD505-2E9C-101B-9397-08002B2CF9AE}" pid="8" name="ISABSTRACT">
    <vt:lpwstr>Y</vt:lpwstr>
  </property>
  <property fmtid="{D5CDD505-2E9C-101B-9397-08002B2CF9AE}" pid="9" name="JUDGE">
    <vt:lpwstr>רון סוקול</vt:lpwstr>
  </property>
  <property fmtid="{D5CDD505-2E9C-101B-9397-08002B2CF9AE}" pid="10" name="LAWLISTTMP1">
    <vt:lpwstr>70301</vt:lpwstr>
  </property>
  <property fmtid="{D5CDD505-2E9C-101B-9397-08002B2CF9AE}" pid="11" name="LAWYER">
    <vt:lpwstr>באסל פלאח;אמיר אליאל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http://www.nevo.co.il/Psika_word/elyon/08000310-r02-et.doc;להחלטה בעליון (02-01-08) # ע''פ 31/08 מועתאז חטיב נ' מדינת ישראל # שופטים: אילה פרוקציה#עו''ד: פלאח באסל, פרקליטות המדינה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6134</vt:lpwstr>
  </property>
  <property fmtid="{D5CDD505-2E9C-101B-9397-08002B2CF9AE}" pid="29" name="PROCYEAR">
    <vt:lpwstr>07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