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822"/>
        <w:gridCol w:w="2092"/>
      </w:tblGrid>
      <w:tr>
        <w:trPr>
          <w:trHeight w:val="195" w:hRule="atLeast"/>
        </w:trPr>
        <w:tc>
          <w:tcPr>
            <w:tcW w:w="560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007002/08</w:t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שיף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12/03/2008</w:t>
            </w:r>
          </w:p>
        </w:tc>
      </w:tr>
    </w:tbl>
    <w:p>
      <w:pPr>
        <w:pStyle w:val="Header"/>
        <w:ind w:end="0"/>
        <w:jc w:val="start"/>
        <w:rPr>
          <w:sz w:val="22"/>
          <w:szCs w:val="26"/>
        </w:rPr>
      </w:pPr>
      <w:r>
        <w:rPr>
          <w:sz w:val="22"/>
          <w:szCs w:val="26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709"/>
        <w:gridCol w:w="1048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4820" w:type="dxa"/>
            <w:gridSpan w:val="3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Style9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048" w:type="dxa"/>
            <w:tcBorders/>
          </w:tcPr>
          <w:p>
            <w:pPr>
              <w:pStyle w:val="Style9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9"/>
              <w:ind w:end="0"/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  <w:t xml:space="preserve">- </w:t>
            </w:r>
            <w:r>
              <w:rPr>
                <w:sz w:val="32"/>
                <w:sz w:val="32"/>
                <w:szCs w:val="30"/>
                <w:rtl w:val="true"/>
              </w:rPr>
              <w:t>נ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ג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ד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Cs w:val="30"/>
                <w:rtl w:val="true"/>
              </w:rPr>
              <w:t xml:space="preserve">- </w:t>
            </w:r>
          </w:p>
        </w:tc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9"/>
              <w:ind w:end="0"/>
              <w:jc w:val="both"/>
              <w:rPr/>
            </w:pPr>
            <w:bookmarkStart w:id="5" w:name="שם_ב"/>
            <w:r>
              <w:rPr>
                <w:rtl w:val="true"/>
              </w:rPr>
              <w:t>נימר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וואתד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bookmarkEnd w:id="5"/>
            <w:r>
              <w:rPr/>
              <w:t>xxxxxxxxx</w:t>
            </w:r>
          </w:p>
        </w:tc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טולדנו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מסארווה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</w:t>
            </w:r>
          </w:p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LawTable"/>
      <w:bookmarkStart w:id="9" w:name="צד_ג"/>
      <w:bookmarkStart w:id="10" w:name="LawTable"/>
      <w:bookmarkStart w:id="11" w:name="צד_ג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4" w:name="סוג_מסמך"/>
      <w:bookmarkStart w:id="15" w:name="סוג_מסמך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סוג_מסמך"/>
      <w:bookmarkStart w:id="18" w:name="PsakDin"/>
      <w:bookmarkEnd w:id="16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bookmarkStart w:id="19" w:name="PsakDin"/>
      <w:bookmarkEnd w:id="19"/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/>
      </w:pPr>
      <w:bookmarkStart w:id="20" w:name="ABSTRACT_START"/>
      <w:bookmarkEnd w:id="20"/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31/12/07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19:50</w:t>
      </w:r>
      <w:r>
        <w:rPr>
          <w:rtl w:val="true"/>
        </w:rPr>
        <w:t xml:space="preserve">,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לבגדיו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9383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21" w:name="ABSTRACT_END"/>
      <w:bookmarkStart w:id="22" w:name="ABSTRACT_END"/>
      <w:bookmarkEnd w:id="22"/>
    </w:p>
    <w:p>
      <w:pPr>
        <w:pStyle w:val="Heading5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BodyText3"/>
        <w:ind w:end="0"/>
        <w:jc w:val="start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התשי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1952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דהתביעה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4"/>
        <w:ind w:hanging="720" w:start="720" w:end="0"/>
        <w:jc w:val="start"/>
        <w:rPr/>
      </w:pPr>
      <w:r>
        <w:rPr>
          <w:u w:val="none"/>
          <w:rtl w:val="true"/>
        </w:rPr>
        <w:t>ג</w:t>
      </w:r>
      <w:r>
        <w:rPr>
          <w:u w:val="none"/>
          <w:rtl w:val="true"/>
        </w:rPr>
        <w:t>.</w:t>
        <w:tab/>
      </w:r>
      <w:r>
        <w:rPr>
          <w:rtl w:val="true"/>
        </w:rPr>
        <w:t>דיון</w:t>
      </w:r>
    </w:p>
    <w:p>
      <w:pPr>
        <w:pStyle w:val="BodyText"/>
        <w:ind w:end="0"/>
        <w:jc w:val="start"/>
        <w:rPr/>
      </w:pP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בהסתרתו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גו</w:t>
      </w:r>
      <w:r>
        <w:rPr>
          <w:rtl w:val="true"/>
        </w:rPr>
        <w:t>'</w:t>
      </w:r>
      <w:r>
        <w:rPr>
          <w:rtl w:val="true"/>
        </w:rPr>
        <w:t>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6583/06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אגם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אדהאם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5/12/06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2"/>
        <w:ind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רע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2718/04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):</w:t>
      </w:r>
    </w:p>
    <w:p>
      <w:pPr>
        <w:pStyle w:val="Style12"/>
        <w:ind w:start="873" w:end="567"/>
        <w:jc w:val="both"/>
        <w:rPr/>
      </w:pP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...". 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2"/>
        <w:ind w:end="567"/>
        <w:jc w:val="both"/>
        <w:rPr/>
      </w:pPr>
      <w:r>
        <w:rPr>
          <w:b/>
          <w:b/>
          <w:bCs/>
          <w:rtl w:val="true"/>
        </w:rPr>
        <w:t>בדומה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2839/05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ראיד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עבד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קאדר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</w:hyperlink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):</w:t>
      </w:r>
    </w:p>
    <w:p>
      <w:pPr>
        <w:pStyle w:val="Style12"/>
        <w:ind w:start="723" w:end="567"/>
        <w:jc w:val="both"/>
        <w:rPr>
          <w:b/>
          <w:bCs/>
        </w:rPr>
      </w:pP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המתהלכים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לרבים</w:t>
      </w:r>
      <w:r>
        <w:rPr>
          <w:b/>
          <w:bCs/>
          <w:rtl w:val="true"/>
        </w:rPr>
        <w:t xml:space="preserve">'. 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/>
          <w:bCs/>
          <w:rtl w:val="true"/>
        </w:rPr>
        <w:t>נראה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761/07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מיכאל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אדרי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22/2/07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בגוזרי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, </w:t>
      </w:r>
      <w:r>
        <w:rPr>
          <w:rtl w:val="true"/>
        </w:rPr>
        <w:t>כדבריו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start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31/12/07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29/1/08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0000"/>
          <w:u w:val="single"/>
        </w:rPr>
      </w:pPr>
      <w:r>
        <w:rPr>
          <w:b/>
          <w:b/>
          <w:bCs/>
          <w:color w:val="FF0000"/>
          <w:u w:val="single"/>
          <w:rtl w:val="true"/>
        </w:rPr>
        <w:t>עו</w:t>
      </w:r>
      <w:r>
        <w:rPr>
          <w:b/>
          <w:bCs/>
          <w:color w:val="FF0000"/>
          <w:u w:val="single"/>
          <w:rtl w:val="true"/>
        </w:rPr>
        <w:t>"</w:t>
      </w:r>
      <w:r>
        <w:rPr>
          <w:b/>
          <w:b/>
          <w:bCs/>
          <w:color w:val="FF0000"/>
          <w:u w:val="single"/>
          <w:rtl w:val="true"/>
        </w:rPr>
        <w:t>ד</w:t>
      </w:r>
      <w:r>
        <w:rPr>
          <w:rFonts w:cs="Times New Roman"/>
          <w:b/>
          <w:b/>
          <w:bCs/>
          <w:color w:val="FF0000"/>
          <w:u w:val="single"/>
          <w:rtl w:val="true"/>
        </w:rPr>
        <w:t xml:space="preserve"> </w:t>
      </w:r>
      <w:r>
        <w:rPr>
          <w:b/>
          <w:b/>
          <w:bCs/>
          <w:color w:val="FF0000"/>
          <w:u w:val="single"/>
          <w:rtl w:val="true"/>
        </w:rPr>
        <w:t>מסארווה</w:t>
      </w:r>
      <w:r>
        <w:rPr>
          <w:b/>
          <w:bCs/>
          <w:color w:val="FF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  <w:t>מבקש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לעכב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את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ביצוע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גזר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הדין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למשך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</w:rPr>
        <w:t>30</w:t>
      </w:r>
      <w:r>
        <w:rPr>
          <w:color w:val="FF0000"/>
          <w:rtl w:val="true"/>
        </w:rPr>
        <w:t xml:space="preserve"> </w:t>
      </w:r>
      <w:r>
        <w:rPr>
          <w:color w:val="FF0000"/>
          <w:rtl w:val="true"/>
        </w:rPr>
        <w:t>יום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מהיום</w:t>
      </w:r>
      <w:r>
        <w:rPr>
          <w:color w:val="FF0000"/>
          <w:rtl w:val="true"/>
        </w:rPr>
        <w:t xml:space="preserve">, </w:t>
      </w:r>
      <w:r>
        <w:rPr>
          <w:color w:val="FF0000"/>
          <w:rtl w:val="true"/>
        </w:rPr>
        <w:t>ע</w:t>
      </w:r>
      <w:r>
        <w:rPr>
          <w:color w:val="FF0000"/>
          <w:rtl w:val="true"/>
        </w:rPr>
        <w:t>"</w:t>
      </w:r>
      <w:r>
        <w:rPr>
          <w:color w:val="FF0000"/>
          <w:rtl w:val="true"/>
        </w:rPr>
        <w:t>מ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שהנאשם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יוכל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להתארגן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ולשקול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את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צעדנו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בהתאם</w:t>
      </w:r>
      <w:r>
        <w:rPr>
          <w:color w:val="FF0000"/>
          <w:rtl w:val="true"/>
        </w:rPr>
        <w:t xml:space="preserve">. </w:t>
      </w:r>
      <w:r>
        <w:rPr>
          <w:color w:val="FF0000"/>
          <w:rtl w:val="true"/>
        </w:rPr>
        <w:t>יש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פקדון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בתיק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זה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בסך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</w:rPr>
        <w:t>15,000</w:t>
      </w:r>
      <w:r>
        <w:rPr>
          <w:color w:val="FF0000"/>
          <w:rtl w:val="true"/>
        </w:rPr>
        <w:t xml:space="preserve"> </w:t>
      </w:r>
      <w:r>
        <w:rPr>
          <w:rFonts w:eastAsia="David" w:ascii="David" w:hAnsi="David"/>
          <w:color w:val="FF0000"/>
          <w:rtl w:val="true"/>
        </w:rPr>
        <w:t>₪</w:t>
      </w:r>
      <w:r>
        <w:rPr>
          <w:color w:val="FF0000"/>
          <w:rtl w:val="true"/>
        </w:rPr>
        <w:t xml:space="preserve">. </w:t>
      </w:r>
      <w:r>
        <w:rPr>
          <w:color w:val="FF0000"/>
          <w:rtl w:val="true"/>
        </w:rPr>
        <w:t>אבקש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להורות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על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שחרור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חלקי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של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החזרת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הפקדון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שהופקד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בתיק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זה</w:t>
      </w:r>
      <w:r>
        <w:rPr>
          <w:color w:val="FF0000"/>
          <w:rtl w:val="true"/>
        </w:rPr>
        <w:t xml:space="preserve">. </w:t>
      </w:r>
      <w:r>
        <w:rPr>
          <w:color w:val="FF0000"/>
          <w:rtl w:val="true"/>
        </w:rPr>
        <w:t>היתרה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תשאר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להבטחת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התיצבותו</w:t>
      </w:r>
      <w:r>
        <w:rPr>
          <w:color w:val="FF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  <w:t>אבקש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גם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להורות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על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ביטול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העיקול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שהוטל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על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הרכב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של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הנאשם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שנתפס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ביום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ביצוע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העבירה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</w:rPr>
        <w:t>31/12/07</w:t>
      </w:r>
      <w:r>
        <w:rPr>
          <w:color w:val="FF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FF0000"/>
          <w:u w:val="single"/>
        </w:rPr>
      </w:pPr>
      <w:r>
        <w:rPr>
          <w:b/>
          <w:b/>
          <w:bCs/>
          <w:color w:val="FF0000"/>
          <w:u w:val="single"/>
          <w:rtl w:val="true"/>
        </w:rPr>
        <w:t>ב</w:t>
      </w:r>
      <w:r>
        <w:rPr>
          <w:b/>
          <w:bCs/>
          <w:color w:val="FF0000"/>
          <w:u w:val="single"/>
          <w:rtl w:val="true"/>
        </w:rPr>
        <w:t>"</w:t>
      </w:r>
      <w:r>
        <w:rPr>
          <w:b/>
          <w:b/>
          <w:bCs/>
          <w:color w:val="FF0000"/>
          <w:u w:val="single"/>
          <w:rtl w:val="true"/>
        </w:rPr>
        <w:t>כ</w:t>
      </w:r>
      <w:r>
        <w:rPr>
          <w:rFonts w:cs="Times New Roman"/>
          <w:b/>
          <w:b/>
          <w:bCs/>
          <w:color w:val="FF0000"/>
          <w:u w:val="single"/>
          <w:rtl w:val="true"/>
        </w:rPr>
        <w:t xml:space="preserve"> </w:t>
      </w:r>
      <w:r>
        <w:rPr>
          <w:b/>
          <w:b/>
          <w:bCs/>
          <w:color w:val="FF0000"/>
          <w:u w:val="single"/>
          <w:rtl w:val="true"/>
        </w:rPr>
        <w:t>המאשימה</w:t>
      </w:r>
      <w:r>
        <w:rPr>
          <w:b/>
          <w:bCs/>
          <w:color w:val="FF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  <w:t>לענין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עיכוב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הביצוע</w:t>
      </w:r>
      <w:r>
        <w:rPr>
          <w:color w:val="FF0000"/>
          <w:rtl w:val="true"/>
        </w:rPr>
        <w:t xml:space="preserve">, </w:t>
      </w:r>
      <w:r>
        <w:rPr>
          <w:color w:val="FF0000"/>
          <w:rtl w:val="true"/>
        </w:rPr>
        <w:t>אין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לנו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התנגדות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למשך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</w:rPr>
        <w:t>30</w:t>
      </w:r>
      <w:r>
        <w:rPr>
          <w:color w:val="FF0000"/>
          <w:rtl w:val="true"/>
        </w:rPr>
        <w:t xml:space="preserve"> </w:t>
      </w:r>
      <w:r>
        <w:rPr>
          <w:color w:val="FF0000"/>
          <w:rtl w:val="true"/>
        </w:rPr>
        <w:t>יום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עיכוב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ביצוע</w:t>
      </w:r>
      <w:r>
        <w:rPr>
          <w:color w:val="FF0000"/>
          <w:rtl w:val="true"/>
        </w:rPr>
        <w:t xml:space="preserve">. </w:t>
      </w:r>
      <w:r>
        <w:rPr>
          <w:color w:val="FF0000"/>
          <w:rtl w:val="true"/>
        </w:rPr>
        <w:t>לענין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הפקדון</w:t>
      </w:r>
      <w:r>
        <w:rPr>
          <w:color w:val="FF0000"/>
          <w:rtl w:val="true"/>
        </w:rPr>
        <w:t xml:space="preserve">, </w:t>
      </w:r>
      <w:r>
        <w:rPr>
          <w:color w:val="FF0000"/>
          <w:rtl w:val="true"/>
        </w:rPr>
        <w:t>נבקש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שבינתיים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עד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תחילת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הריצוי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או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עד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הערעור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הפקדון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ישאר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ע</w:t>
      </w:r>
      <w:r>
        <w:rPr>
          <w:color w:val="FF0000"/>
          <w:rtl w:val="true"/>
        </w:rPr>
        <w:t>"</w:t>
      </w:r>
      <w:r>
        <w:rPr>
          <w:color w:val="FF0000"/>
          <w:rtl w:val="true"/>
        </w:rPr>
        <w:t>מ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להבטיח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התייצבות</w:t>
      </w:r>
      <w:r>
        <w:rPr>
          <w:color w:val="FF0000"/>
          <w:rtl w:val="true"/>
        </w:rPr>
        <w:t xml:space="preserve">. </w:t>
      </w:r>
      <w:r>
        <w:rPr>
          <w:color w:val="FF0000"/>
          <w:rtl w:val="true"/>
        </w:rPr>
        <w:t>לענין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הרכב</w:t>
      </w:r>
      <w:r>
        <w:rPr>
          <w:color w:val="FF0000"/>
          <w:rtl w:val="true"/>
        </w:rPr>
        <w:t xml:space="preserve">, </w:t>
      </w:r>
      <w:r>
        <w:rPr>
          <w:color w:val="FF0000"/>
          <w:rtl w:val="true"/>
        </w:rPr>
        <w:t>אני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יודעת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שהוא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שוחרר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למשפחה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מהתרשומות</w:t>
      </w:r>
      <w:r>
        <w:rPr>
          <w:color w:val="FF0000"/>
          <w:rtl w:val="true"/>
        </w:rPr>
        <w:t xml:space="preserve">. </w:t>
      </w:r>
      <w:r>
        <w:rPr>
          <w:color w:val="FF0000"/>
          <w:rtl w:val="true"/>
        </w:rPr>
        <w:t>חייבת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לברר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את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הפרטים</w:t>
      </w:r>
      <w:r>
        <w:rPr>
          <w:color w:val="FF0000"/>
          <w:rtl w:val="true"/>
        </w:rPr>
        <w:t xml:space="preserve">. </w:t>
      </w:r>
      <w:r>
        <w:rPr>
          <w:color w:val="FF0000"/>
          <w:rtl w:val="true"/>
        </w:rPr>
        <w:t>אני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מציעה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כי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תוגש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הצעה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במסגרת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הב</w:t>
      </w:r>
      <w:r>
        <w:rPr>
          <w:color w:val="FF0000"/>
          <w:rtl w:val="true"/>
        </w:rPr>
        <w:t>"</w:t>
      </w:r>
      <w:r>
        <w:rPr>
          <w:color w:val="FF0000"/>
          <w:rtl w:val="true"/>
        </w:rPr>
        <w:t>ש</w:t>
      </w:r>
      <w:r>
        <w:rPr>
          <w:color w:val="FF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FF0000"/>
          <w:u w:val="single"/>
        </w:rPr>
      </w:pPr>
      <w:r>
        <w:rPr>
          <w:b/>
          <w:b/>
          <w:bCs/>
          <w:color w:val="FF0000"/>
          <w:u w:val="single"/>
          <w:rtl w:val="true"/>
        </w:rPr>
        <w:t>ב</w:t>
      </w:r>
      <w:r>
        <w:rPr>
          <w:b/>
          <w:bCs/>
          <w:color w:val="FF0000"/>
          <w:u w:val="single"/>
          <w:rtl w:val="true"/>
        </w:rPr>
        <w:t>"</w:t>
      </w:r>
      <w:r>
        <w:rPr>
          <w:b/>
          <w:b/>
          <w:bCs/>
          <w:color w:val="FF0000"/>
          <w:u w:val="single"/>
          <w:rtl w:val="true"/>
        </w:rPr>
        <w:t>כ</w:t>
      </w:r>
      <w:r>
        <w:rPr>
          <w:rFonts w:cs="Times New Roman"/>
          <w:b/>
          <w:b/>
          <w:bCs/>
          <w:color w:val="FF0000"/>
          <w:u w:val="single"/>
          <w:rtl w:val="true"/>
        </w:rPr>
        <w:t xml:space="preserve"> </w:t>
      </w:r>
      <w:r>
        <w:rPr>
          <w:b/>
          <w:b/>
          <w:bCs/>
          <w:color w:val="FF0000"/>
          <w:u w:val="single"/>
          <w:rtl w:val="true"/>
        </w:rPr>
        <w:t>הנאשם</w:t>
      </w:r>
      <w:r>
        <w:rPr>
          <w:b/>
          <w:bCs/>
          <w:color w:val="FF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  <w:t>לענין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הרכב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–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אגיש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בקשה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נפרדת</w:t>
      </w:r>
      <w:r>
        <w:rPr>
          <w:rFonts w:cs="Times New Roman"/>
          <w:color w:val="FF0000"/>
          <w:rtl w:val="true"/>
        </w:rPr>
        <w:t xml:space="preserve"> </w:t>
      </w:r>
      <w:r>
        <w:rPr>
          <w:color w:val="FF0000"/>
          <w:rtl w:val="true"/>
        </w:rPr>
        <w:t>בכתב</w:t>
      </w:r>
      <w:r>
        <w:rPr>
          <w:color w:val="FF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Heading1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23" w:name="Decision1"/>
      <w:bookmarkStart w:id="24" w:name="Decision1"/>
    </w:p>
    <w:p>
      <w:pPr>
        <w:pStyle w:val="Heading1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1"/>
        <w:ind w:end="0"/>
        <w:jc w:val="center"/>
        <w:rPr/>
      </w:pPr>
      <w:r>
        <w:rPr>
          <w:color w:val="FFFFFF"/>
          <w:sz w:val="2"/>
          <w:szCs w:val="2"/>
        </w:rPr>
        <w:t>54678313</w:t>
      </w:r>
      <w:r>
        <w:rPr>
          <w:sz w:val="26"/>
          <w:sz w:val="26"/>
          <w:szCs w:val="28"/>
          <w:rtl w:val="true"/>
        </w:rPr>
        <w:t>החלטה</w:t>
      </w:r>
      <w:bookmarkEnd w:id="24"/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13/4/08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שיף </w:t>
      </w:r>
      <w:r>
        <w:rPr>
          <w:rFonts w:cs="David" w:ascii="David" w:hAnsi="David"/>
          <w:color w:val="000000"/>
          <w:sz w:val="22"/>
          <w:szCs w:val="22"/>
        </w:rPr>
        <w:t>54678313-7002/08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        </w:t>
      </w:r>
      <w:r>
        <w:rPr>
          <w:rtl w:val="true"/>
        </w:rPr>
        <w:t xml:space="preserve">                                                                        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b/>
          <w:b/>
          <w:bCs/>
          <w:color w:val="FF0000"/>
          <w:sz w:val="14"/>
          <w:sz w:val="14"/>
          <w:szCs w:val="16"/>
          <w:rtl w:val="true"/>
        </w:rPr>
        <w:t>יהודית</w:t>
      </w:r>
      <w:r>
        <w:rPr>
          <w:rFonts w:cs="Times New Roman"/>
          <w:b/>
          <w:b/>
          <w:bCs/>
          <w:color w:val="FF0000"/>
          <w:sz w:val="14"/>
          <w:sz w:val="14"/>
          <w:szCs w:val="16"/>
          <w:rtl w:val="true"/>
        </w:rPr>
        <w:t xml:space="preserve"> </w:t>
      </w:r>
      <w:r>
        <w:rPr>
          <w:b/>
          <w:b/>
          <w:bCs/>
          <w:color w:val="FF0000"/>
          <w:sz w:val="14"/>
          <w:sz w:val="14"/>
          <w:szCs w:val="16"/>
          <w:rtl w:val="true"/>
        </w:rPr>
        <w:t>ד</w:t>
      </w:r>
      <w:r>
        <w:rPr>
          <w:b/>
          <w:bCs/>
          <w:color w:val="FF0000"/>
          <w:sz w:val="14"/>
          <w:szCs w:val="1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/Users/liorb/Downloads/study2025-p2/m08007002-320.doc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7002/08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נימר וואתד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b/>
      <w:bCs/>
    </w:rPr>
  </w:style>
  <w:style w:type="paragraph" w:styleId="BodyText3">
    <w:name w:val="Body Text 3"/>
    <w:basedOn w:val="Normal"/>
    <w:qFormat/>
    <w:pPr>
      <w:ind w:hanging="0" w:start="0" w:end="0"/>
      <w:jc w:val="both"/>
    </w:pPr>
    <w:rPr/>
  </w:style>
  <w:style w:type="paragraph" w:styleId="Style9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0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Style12">
    <w:name w:val="צטוט"/>
    <w:basedOn w:val="Normal"/>
    <w:qFormat/>
    <w:pPr>
      <w:snapToGrid w:val="true"/>
      <w:spacing w:lineRule="auto" w:line="360"/>
      <w:ind w:hanging="0" w:start="567" w:end="567"/>
      <w:jc w:val="both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yperlink" Target="http://www.nevo.co.il/case/6072945" TargetMode="External"/><Relationship Id="rId9" Type="http://schemas.openxmlformats.org/officeDocument/2006/relationships/hyperlink" Target="http://www.nevo.co.il/case/5859902" TargetMode="External"/><Relationship Id="rId10" Type="http://schemas.openxmlformats.org/officeDocument/2006/relationships/hyperlink" Target="http://www.nevo.co.il/case/5724364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2016-09-07T12:27:00Z</dcterms:created>
  <dc:creator> </dc:creator>
  <dc:description/>
  <cp:keywords/>
  <dc:language>en-IL</dc:language>
  <cp:lastModifiedBy>hofit</cp:lastModifiedBy>
  <cp:lastPrinted>2008-03-12T09:01:00Z</cp:lastPrinted>
  <dcterms:modified xsi:type="dcterms:W3CDTF">2016-09-07T12:27:00Z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נימר וואתד</vt:lpwstr>
  </property>
  <property fmtid="{D5CDD505-2E9C-101B-9397-08002B2CF9AE}" pid="4" name="CASESLISTTMP1">
    <vt:lpwstr>6072945;5859902;5724364</vt:lpwstr>
  </property>
  <property fmtid="{D5CDD505-2E9C-101B-9397-08002B2CF9AE}" pid="5" name="CITY">
    <vt:lpwstr>חי'</vt:lpwstr>
  </property>
  <property fmtid="{D5CDD505-2E9C-101B-9397-08002B2CF9AE}" pid="6" name="DATE">
    <vt:lpwstr>20080312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א. שיף</vt:lpwstr>
  </property>
  <property fmtid="{D5CDD505-2E9C-101B-9397-08002B2CF9AE}" pid="10" name="LAWLISTTMP1">
    <vt:lpwstr>70301/144.a;144</vt:lpwstr>
  </property>
  <property fmtid="{D5CDD505-2E9C-101B-9397-08002B2CF9AE}" pid="11" name="LAWLISTTMP2">
    <vt:lpwstr>90721</vt:lpwstr>
  </property>
  <property fmtid="{D5CDD505-2E9C-101B-9397-08002B2CF9AE}" pid="12" name="LAWYER">
    <vt:lpwstr>טולדנו;מסארווה עומר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7002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N_DATE">
    <vt:lpwstr>39020080312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