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טבריה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002261/06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24/10/2006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וולפסון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נעם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ליכט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bookmarkStart w:id="4" w:name="Links_Start"/>
      <w:bookmarkEnd w:id="4"/>
      <w:r>
        <w:rPr>
          <w:rFonts w:ascii="FrankRuehl" w:hAnsi="FrankRuehl" w:cs="FrankRuehl"/>
          <w:color w:val="000000"/>
          <w:rtl w:val="true"/>
        </w:rPr>
        <w:t>ספרות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יעקב קדמי  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על סדר הדין בפלילים </w:t>
      </w:r>
    </w:p>
    <w:p>
      <w:pPr>
        <w:pStyle w:val="Normal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bookmarkStart w:id="7" w:name="PsakDin"/>
      <w:bookmarkStart w:id="8" w:name="ABSTRACT_START"/>
      <w:bookmarkEnd w:id="7"/>
      <w:bookmarkEnd w:id="8"/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יוחסו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כגנוב</w:t>
      </w:r>
      <w:r>
        <w:rPr>
          <w:color w:val="000000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r>
        <w:rPr>
          <w:color w:val="000000"/>
          <w:rtl w:val="true"/>
        </w:rPr>
      </w:r>
      <w:bookmarkStart w:id="9" w:name="PsakDin"/>
      <w:bookmarkStart w:id="10" w:name="ABSTRACT_END"/>
      <w:bookmarkStart w:id="11" w:name="PsakDin"/>
      <w:bookmarkStart w:id="12" w:name="ABSTRACT_END"/>
      <w:bookmarkEnd w:id="11"/>
      <w:bookmarkEnd w:id="12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בהרחבה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בקליפת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האגוז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בקיבוצו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קיבוץ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מסילות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משחק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מעפולה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המשחק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למגרש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רעש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התפוצצות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נשמע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במגרש</w:t>
      </w:r>
      <w:r>
        <w:rPr>
          <w:color w:val="000000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r>
        <w:rPr>
          <w:color w:val="000000"/>
          <w:rtl w:val="true"/>
        </w:rPr>
        <w:t>בחיפוש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אביזרי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color w:val="000000"/>
        </w:rPr>
      </w:pPr>
      <w:bookmarkStart w:id="13" w:name="LastJudge"/>
      <w:bookmarkEnd w:id="13"/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בקיבוץ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מסילות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כלוחם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בצנחנים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להרשיע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כוונותיו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בלימודי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אקדמיים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הצדדים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u w:val="single"/>
          <w:rtl w:val="true"/>
        </w:rPr>
        <w:t>טענות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התביעה</w:t>
      </w:r>
      <w:r>
        <w:rPr>
          <w:color w:val="000000"/>
          <w:rtl w:val="true"/>
        </w:rPr>
        <w:t>: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התביעה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להרשיע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התביעה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התביעה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  <w:t>טענות</w:t>
      </w:r>
      <w:r>
        <w:rPr>
          <w:rFonts w:cs="Times New Roman"/>
          <w:color w:val="000000"/>
          <w:u w:val="single"/>
          <w:rtl w:val="true"/>
        </w:rPr>
        <w:t xml:space="preserve">  </w:t>
      </w:r>
      <w:r>
        <w:rPr>
          <w:color w:val="000000"/>
          <w:u w:val="single"/>
          <w:rtl w:val="true"/>
        </w:rPr>
        <w:t>ההגנה</w:t>
      </w:r>
      <w:r>
        <w:rPr>
          <w:color w:val="000000"/>
          <w:u w:val="single"/>
          <w:rtl w:val="true"/>
        </w:rPr>
        <w:t>: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הסניגור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כלוחם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בצנחנים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הסניגור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מפקדיו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בשבחו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כחייל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הנדסת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הסניגור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u w:val="single"/>
          <w:rtl w:val="true"/>
        </w:rPr>
        <w:t>דברי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הנאשם</w:t>
      </w:r>
      <w:r>
        <w:rPr>
          <w:color w:val="000000"/>
          <w:rtl w:val="true"/>
        </w:rPr>
        <w:t xml:space="preserve">: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דיון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המסגרת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הנורמטיבית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הכלל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. </w:t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rFonts w:cs="Times New Roman"/>
          <w:color w:val="000000"/>
          <w:szCs w:val="24"/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color w:val="000000"/>
          <w:szCs w:val="24"/>
          <w:rtl w:val="true"/>
        </w:rPr>
        <w:t>בית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המשפט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לא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ישתמש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בסמכות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יוצאת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דופן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הרשעה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אלא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בנסיבות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נדירות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ביותר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כאשר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בעצם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ההרשעה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משום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תגובה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חריפה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באורח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קיצוני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למעשה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העבירה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מחד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גיסא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ובנסיבות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העניין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אין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מקום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לענישה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אלא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להעמדה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במבחן</w:t>
      </w:r>
      <w:r>
        <w:rPr>
          <w:color w:val="000000"/>
          <w:szCs w:val="24"/>
          <w:rtl w:val="true"/>
        </w:rPr>
        <w:t>. (</w:t>
      </w:r>
      <w:r>
        <w:rPr>
          <w:color w:val="000000"/>
          <w:szCs w:val="24"/>
          <w:rtl w:val="true"/>
        </w:rPr>
        <w:t>ראה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י</w:t>
      </w:r>
      <w:r>
        <w:rPr>
          <w:color w:val="000000"/>
          <w:szCs w:val="24"/>
          <w:rtl w:val="true"/>
        </w:rPr>
        <w:t xml:space="preserve">. </w:t>
      </w:r>
      <w:r>
        <w:rPr>
          <w:color w:val="000000"/>
          <w:szCs w:val="24"/>
          <w:rtl w:val="true"/>
        </w:rPr>
        <w:t>קדמי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בספרו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"</w:t>
      </w:r>
      <w:hyperlink r:id="rId2">
        <w:r>
          <w:rPr>
            <w:rStyle w:val="Hyperlink"/>
            <w:color w:val="000000"/>
            <w:szCs w:val="24"/>
            <w:u w:val="none"/>
            <w:rtl w:val="true"/>
          </w:rPr>
          <w:t>על</w:t>
        </w:r>
        <w:r>
          <w:rPr>
            <w:rStyle w:val="Hyperlink"/>
            <w:rFonts w:cs="Times New Roman"/>
            <w:color w:val="000000"/>
            <w:szCs w:val="24"/>
            <w:u w:val="none"/>
            <w:rtl w:val="true"/>
          </w:rPr>
          <w:t xml:space="preserve"> </w:t>
        </w:r>
        <w:r>
          <w:rPr>
            <w:rStyle w:val="Hyperlink"/>
            <w:color w:val="000000"/>
            <w:szCs w:val="24"/>
            <w:u w:val="none"/>
            <w:rtl w:val="true"/>
          </w:rPr>
          <w:t>סדר</w:t>
        </w:r>
        <w:r>
          <w:rPr>
            <w:rStyle w:val="Hyperlink"/>
            <w:rFonts w:cs="Times New Roman"/>
            <w:color w:val="000000"/>
            <w:szCs w:val="24"/>
            <w:u w:val="none"/>
            <w:rtl w:val="true"/>
          </w:rPr>
          <w:t xml:space="preserve"> </w:t>
        </w:r>
        <w:r>
          <w:rPr>
            <w:rStyle w:val="Hyperlink"/>
            <w:color w:val="000000"/>
            <w:szCs w:val="24"/>
            <w:u w:val="none"/>
            <w:rtl w:val="true"/>
          </w:rPr>
          <w:t>הדין</w:t>
        </w:r>
        <w:r>
          <w:rPr>
            <w:rStyle w:val="Hyperlink"/>
            <w:rFonts w:cs="Times New Roman"/>
            <w:color w:val="000000"/>
            <w:szCs w:val="24"/>
            <w:u w:val="none"/>
            <w:rtl w:val="true"/>
          </w:rPr>
          <w:t xml:space="preserve"> </w:t>
        </w:r>
        <w:r>
          <w:rPr>
            <w:rStyle w:val="Hyperlink"/>
            <w:color w:val="000000"/>
            <w:szCs w:val="24"/>
            <w:u w:val="none"/>
            <w:rtl w:val="true"/>
          </w:rPr>
          <w:t>בפלילים</w:t>
        </w:r>
        <w:r>
          <w:rPr>
            <w:rStyle w:val="Hyperlink"/>
            <w:color w:val="000000"/>
            <w:szCs w:val="24"/>
            <w:u w:val="none"/>
            <w:rtl w:val="true"/>
          </w:rPr>
          <w:t>"</w:t>
        </w:r>
      </w:hyperlink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חלק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</w:t>
      </w:r>
      <w:r>
        <w:rPr>
          <w:color w:val="000000"/>
          <w:szCs w:val="24"/>
          <w:rtl w:val="true"/>
        </w:rPr>
        <w:t>' (</w:t>
      </w:r>
      <w:r>
        <w:rPr>
          <w:color w:val="000000"/>
          <w:szCs w:val="24"/>
          <w:rtl w:val="true"/>
        </w:rPr>
        <w:t>א</w:t>
      </w:r>
      <w:r>
        <w:rPr>
          <w:color w:val="000000"/>
          <w:szCs w:val="24"/>
          <w:rtl w:val="true"/>
        </w:rPr>
        <w:t xml:space="preserve">) </w:t>
      </w:r>
      <w:r>
        <w:rPr>
          <w:color w:val="000000"/>
          <w:szCs w:val="24"/>
        </w:rPr>
        <w:t>938</w:t>
      </w:r>
      <w:r>
        <w:rPr>
          <w:color w:val="000000"/>
          <w:szCs w:val="24"/>
          <w:rtl w:val="true"/>
        </w:rPr>
        <w:t>).</w:t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rFonts w:cs="Times New Roman"/>
          <w:color w:val="000000"/>
          <w:szCs w:val="24"/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color w:val="000000"/>
          <w:szCs w:val="24"/>
          <w:rtl w:val="true"/>
        </w:rPr>
        <w:t>בהתאם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לפסיקה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הימנעות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מהרשעה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ביטול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הרשעה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יעשו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בהצטבר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שני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גורמים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וזאת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כדבריה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כב</w:t>
      </w:r>
      <w:r>
        <w:rPr>
          <w:color w:val="000000"/>
          <w:szCs w:val="24"/>
          <w:rtl w:val="true"/>
        </w:rPr>
        <w:t xml:space="preserve">' </w:t>
      </w:r>
      <w:r>
        <w:rPr>
          <w:color w:val="000000"/>
          <w:szCs w:val="24"/>
          <w:rtl w:val="true"/>
        </w:rPr>
        <w:t>השופטת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דורנר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</w:t>
      </w:r>
      <w:hyperlink r:id="rId3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.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szCs w:val="24"/>
            <w:rtl w:val="true"/>
          </w:rPr>
          <w:t xml:space="preserve">. </w:t>
        </w:r>
        <w:r>
          <w:rPr>
            <w:rStyle w:val="Hyperlink"/>
            <w:szCs w:val="24"/>
          </w:rPr>
          <w:t>2083/96</w:t>
        </w:r>
        <w:r>
          <w:rPr>
            <w:rStyle w:val="Hyperlink"/>
            <w:szCs w:val="24"/>
            <w:rtl w:val="true"/>
          </w:rPr>
          <w:t xml:space="preserve">, </w:t>
        </w:r>
        <w:r>
          <w:rPr>
            <w:rStyle w:val="Hyperlink"/>
            <w:szCs w:val="24"/>
            <w:rtl w:val="true"/>
          </w:rPr>
          <w:t>תמר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כתב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נ</w:t>
        </w:r>
        <w:r>
          <w:rPr>
            <w:rStyle w:val="Hyperlink"/>
            <w:szCs w:val="24"/>
            <w:rtl w:val="true"/>
          </w:rPr>
          <w:t xml:space="preserve">' </w:t>
        </w:r>
        <w:r>
          <w:rPr>
            <w:rStyle w:val="Hyperlink"/>
            <w:szCs w:val="24"/>
            <w:rtl w:val="true"/>
          </w:rPr>
          <w:t>מדינת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ישראל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,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ד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נב</w:t>
        </w:r>
      </w:hyperlink>
      <w:r>
        <w:rPr>
          <w:color w:val="000000"/>
          <w:szCs w:val="24"/>
          <w:rtl w:val="true"/>
        </w:rPr>
        <w:t>(</w:t>
      </w:r>
      <w:r>
        <w:rPr>
          <w:color w:val="000000"/>
          <w:szCs w:val="24"/>
        </w:rPr>
        <w:t>3</w:t>
      </w:r>
      <w:r>
        <w:rPr>
          <w:color w:val="000000"/>
          <w:szCs w:val="24"/>
          <w:rtl w:val="true"/>
        </w:rPr>
        <w:t xml:space="preserve">) </w:t>
      </w:r>
      <w:r>
        <w:rPr>
          <w:color w:val="000000"/>
          <w:szCs w:val="24"/>
        </w:rPr>
        <w:t>337</w:t>
      </w:r>
      <w:r>
        <w:rPr>
          <w:color w:val="000000"/>
          <w:szCs w:val="24"/>
          <w:rtl w:val="true"/>
        </w:rPr>
        <w:t xml:space="preserve"> (</w:t>
      </w:r>
      <w:r>
        <w:rPr>
          <w:color w:val="000000"/>
          <w:szCs w:val="24"/>
          <w:rtl w:val="true"/>
        </w:rPr>
        <w:t>להלן</w:t>
      </w:r>
      <w:r>
        <w:rPr>
          <w:color w:val="000000"/>
          <w:szCs w:val="24"/>
          <w:rtl w:val="true"/>
        </w:rPr>
        <w:t>:"</w:t>
      </w:r>
      <w:r>
        <w:rPr>
          <w:b/>
          <w:b/>
          <w:bCs/>
          <w:color w:val="000000"/>
          <w:szCs w:val="24"/>
          <w:rtl w:val="true"/>
        </w:rPr>
        <w:t>הלכת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תמר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כתב</w:t>
      </w:r>
      <w:r>
        <w:rPr>
          <w:color w:val="000000"/>
          <w:szCs w:val="24"/>
          <w:rtl w:val="true"/>
        </w:rPr>
        <w:t>"):</w:t>
      </w:r>
    </w:p>
    <w:p>
      <w:pPr>
        <w:pStyle w:val="BodyText"/>
        <w:ind w:start="1366" w:end="992"/>
        <w:jc w:val="both"/>
        <w:rPr/>
      </w:pPr>
      <w:r>
        <w:rPr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הימנעות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מהרשעה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אפשרית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איפוא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בהצטבר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שני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גורמים</w:t>
      </w:r>
      <w:r>
        <w:rPr>
          <w:b/>
          <w:bCs/>
          <w:color w:val="000000"/>
          <w:szCs w:val="24"/>
          <w:rtl w:val="true"/>
        </w:rPr>
        <w:t xml:space="preserve">: </w:t>
      </w:r>
      <w:r>
        <w:rPr>
          <w:b/>
          <w:b/>
          <w:bCs/>
          <w:color w:val="000000"/>
          <w:szCs w:val="24"/>
          <w:rtl w:val="true"/>
        </w:rPr>
        <w:t>ראשית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על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ההרשעה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לפגוע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פגיעה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חמורה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בשיקום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הנאשם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ושנית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סוג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העבירה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מאפשר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לוותר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בנסיבות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המקרה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המסויים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על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ההרשעה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מבלי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לפגוע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באופן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מהותי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בשיקולי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הענישה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האחרים</w:t>
      </w:r>
      <w:r>
        <w:rPr>
          <w:color w:val="000000"/>
          <w:szCs w:val="24"/>
          <w:rtl w:val="true"/>
        </w:rPr>
        <w:t>".</w:t>
      </w:r>
    </w:p>
    <w:p>
      <w:pPr>
        <w:pStyle w:val="Header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Ruller5"/>
        <w:spacing w:lineRule="auto" w:line="360"/>
        <w:ind w:start="33" w:end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בהלכת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תמר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דלעיל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ציין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לוין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קווים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מנחים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לבחינת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שאלת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אי</w:t>
      </w:r>
    </w:p>
    <w:p>
      <w:pPr>
        <w:pStyle w:val="Ruller5"/>
        <w:spacing w:lineRule="auto" w:line="360"/>
        <w:ind w:start="33" w:end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נאשמים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 xml:space="preserve">: </w:t>
      </w:r>
    </w:p>
    <w:p>
      <w:pPr>
        <w:pStyle w:val="Ruller5"/>
        <w:spacing w:lineRule="auto" w:line="360"/>
        <w:ind w:start="1366" w:end="1281"/>
        <w:jc w:val="both"/>
        <w:rPr/>
      </w:pP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השאלה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אימתי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ובאלו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רשאי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לחייב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בשירות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לתועלת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יכולה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מוכרעת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הרמטיים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רשאי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קווים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מנחים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, (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</w:rPr>
        <w:t>Guide lines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שבלי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ממצים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להדריך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בענין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מחד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ושיקולים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אינטרס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מאידך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הזמנו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גב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פלאי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לטעון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לפנינו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;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גב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פלאי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הציגה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לפנינו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השירות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להמליץ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לתועלת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הרשעה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שהם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בעיקרם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: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ראשונה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יחידה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?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מהי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והנסיבות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בוצעה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?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מעמדו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ותפקידו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והקשר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למעמד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   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ולתפקיד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;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באחרים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;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הסבירות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שהנאשם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נוספות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;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משקף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דפוס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התנהגות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   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כרונית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המדובר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בהתנהגות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מקרית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?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ז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יחסו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לעבירה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נוטל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לביצועה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?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   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האם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מתחרט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עליה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?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ח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משמעות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ההרשעה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הדימוי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העצמי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? 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ט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השפעת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ההרשעה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תחומי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פעילותו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שיקולים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    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שיהיו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ממצים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מקובלים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עלי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כאחד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הגורמים</w:t>
      </w:r>
    </w:p>
    <w:p>
      <w:pPr>
        <w:pStyle w:val="Ruller5"/>
        <w:spacing w:lineRule="auto" w:line="360"/>
        <w:ind w:start="1366" w:end="1281"/>
        <w:jc w:val="both"/>
        <w:rPr>
          <w:rFonts w:ascii="Times New Roman" w:hAnsi="Times New Roman"/>
          <w:b/>
          <w:bCs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    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להביאם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בחשבון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בהחלטה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בדבר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תוצאות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ההרשעה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".</w:t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rFonts w:cs="Times New Roman"/>
          <w:color w:val="000000"/>
          <w:szCs w:val="24"/>
          <w:rtl w:val="true"/>
        </w:rPr>
        <w:t xml:space="preserve"> </w:t>
      </w:r>
    </w:p>
    <w:p>
      <w:pPr>
        <w:pStyle w:val="BodyText"/>
        <w:ind w:end="0"/>
        <w:jc w:val="both"/>
        <w:rPr/>
      </w:pPr>
      <w:r>
        <w:rPr>
          <w:color w:val="000000"/>
          <w:szCs w:val="24"/>
          <w:rtl w:val="true"/>
        </w:rPr>
        <w:t>ועוד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ב</w:t>
      </w: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בר</w:t>
        </w:r>
        <w:r>
          <w:rPr>
            <w:rStyle w:val="Hyperlink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432/85</w:t>
        </w:r>
      </w:hyperlink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רומנו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</w:t>
      </w:r>
      <w:r>
        <w:rPr>
          <w:color w:val="000000"/>
          <w:szCs w:val="24"/>
          <w:u w:val="single"/>
          <w:rtl w:val="true"/>
        </w:rPr>
        <w:t xml:space="preserve">. </w:t>
      </w:r>
      <w:r>
        <w:rPr>
          <w:color w:val="000000"/>
          <w:szCs w:val="24"/>
          <w:u w:val="single"/>
          <w:rtl w:val="true"/>
        </w:rPr>
        <w:t>מדינת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ישראל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,</w:t>
      </w:r>
      <w:r>
        <w:rPr>
          <w:color w:val="000000"/>
          <w:szCs w:val="24"/>
          <w:rtl w:val="true"/>
        </w:rPr>
        <w:t>תקדין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עליון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</w:rPr>
        <w:t>85</w:t>
      </w:r>
      <w:r>
        <w:rPr>
          <w:color w:val="000000"/>
          <w:szCs w:val="24"/>
          <w:rtl w:val="true"/>
        </w:rPr>
        <w:t>(</w:t>
      </w:r>
      <w:r>
        <w:rPr>
          <w:color w:val="000000"/>
          <w:szCs w:val="24"/>
        </w:rPr>
        <w:t>3</w:t>
      </w:r>
      <w:r>
        <w:rPr>
          <w:color w:val="000000"/>
          <w:szCs w:val="24"/>
          <w:rtl w:val="true"/>
        </w:rPr>
        <w:t xml:space="preserve">) </w:t>
      </w:r>
      <w:r>
        <w:rPr>
          <w:color w:val="000000"/>
          <w:szCs w:val="24"/>
          <w:rtl w:val="true"/>
        </w:rPr>
        <w:t>עמ</w:t>
      </w:r>
      <w:r>
        <w:rPr>
          <w:color w:val="000000"/>
          <w:szCs w:val="24"/>
          <w:rtl w:val="true"/>
        </w:rPr>
        <w:t xml:space="preserve">' </w:t>
      </w:r>
      <w:r>
        <w:rPr>
          <w:color w:val="000000"/>
          <w:szCs w:val="24"/>
        </w:rPr>
        <w:t>737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נקבע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כדלקמן</w:t>
      </w:r>
      <w:r>
        <w:rPr>
          <w:color w:val="000000"/>
          <w:szCs w:val="24"/>
          <w:rtl w:val="true"/>
        </w:rPr>
        <w:t>:</w:t>
      </w:r>
    </w:p>
    <w:p>
      <w:pPr>
        <w:pStyle w:val="BodyText"/>
        <w:ind w:start="1440" w:end="993"/>
        <w:jc w:val="both"/>
        <w:rPr/>
      </w:pPr>
      <w:r>
        <w:rPr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רק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בנסיבות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יוצאות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דופן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בהן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אין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יחס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סביר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בין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הנזק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הצפוי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ההרשעה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בדין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לבין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חומרתה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העבירה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נוקט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בית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לפעמים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בחלופה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הטלת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מבחן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ללא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הרשעה</w:t>
      </w:r>
      <w:r>
        <w:rPr>
          <w:b/>
          <w:bCs/>
          <w:color w:val="000000"/>
          <w:szCs w:val="24"/>
          <w:rtl w:val="true"/>
        </w:rPr>
        <w:t xml:space="preserve">. </w:t>
      </w:r>
      <w:r>
        <w:rPr>
          <w:b/>
          <w:b/>
          <w:bCs/>
          <w:color w:val="000000"/>
          <w:szCs w:val="24"/>
          <w:rtl w:val="true"/>
        </w:rPr>
        <w:t>ההמנעות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מן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ההרשעה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הופכת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כמובן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באופן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תיאורטי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לקשה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יותר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ככל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שהעבירה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חמורה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יותר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ובתי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אינם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נוהגים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לראות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בחרטה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בלבד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עילה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ליצירתה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הבחנה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בין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פלוני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לפלוני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שעבר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אותה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עבירה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בנסיבות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דומות</w:t>
      </w:r>
      <w:r>
        <w:rPr>
          <w:color w:val="000000"/>
          <w:szCs w:val="24"/>
          <w:rtl w:val="true"/>
        </w:rPr>
        <w:t xml:space="preserve">..." </w:t>
      </w:r>
    </w:p>
    <w:p>
      <w:pPr>
        <w:pStyle w:val="Heading"/>
        <w:spacing w:lineRule="auto" w:line="360"/>
        <w:ind w:end="0"/>
        <w:jc w:val="both"/>
        <w:rPr>
          <w:color w:val="000000"/>
          <w:u w:val="single"/>
        </w:rPr>
      </w:pPr>
      <w:r>
        <w:rPr>
          <w:color w:val="000000"/>
          <w:u w:val="single"/>
          <w:rtl w:val="true"/>
        </w:rPr>
        <w:t>מן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הכלל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אל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הפרט</w:t>
      </w:r>
      <w:r>
        <w:rPr>
          <w:color w:val="000000"/>
          <w:u w:val="single"/>
          <w:rtl w:val="true"/>
        </w:rPr>
        <w:t>:</w:t>
      </w:r>
    </w:p>
    <w:p>
      <w:pPr>
        <w:pStyle w:val="BodyText3"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BodyText3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3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tl w:val="true"/>
        </w:rPr>
        <w:t xml:space="preserve">.  </w:t>
      </w:r>
    </w:p>
    <w:p>
      <w:pPr>
        <w:pStyle w:val="BodyText3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color w:val="000000"/>
          <w:szCs w:val="24"/>
          <w:rtl w:val="true"/>
        </w:rPr>
        <w:t>לאחר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ששקלתי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הנסיבות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מצאתי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הרשעתו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הנאשם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יהיה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כדי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לפגוע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בנאשם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פגיעה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קשה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והאינטרס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הציבורי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הוא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לאפשר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לנאשם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לשקם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חייו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להשלים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לימודיו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מהנדס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מחשבים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ולהועיל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לחברה</w:t>
      </w:r>
      <w:r>
        <w:rPr>
          <w:color w:val="000000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color w:val="000000"/>
          <w:szCs w:val="24"/>
          <w:rtl w:val="true"/>
        </w:rPr>
      </w:r>
    </w:p>
    <w:p>
      <w:pPr>
        <w:pStyle w:val="BodyText"/>
        <w:ind w:end="0"/>
        <w:jc w:val="both"/>
        <w:rPr>
          <w:color w:val="000000"/>
          <w:szCs w:val="24"/>
        </w:rPr>
      </w:pPr>
      <w:r>
        <w:rPr>
          <w:color w:val="000000"/>
          <w:szCs w:val="24"/>
          <w:rtl w:val="true"/>
        </w:rPr>
        <w:t>אשר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כן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מצאתי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שלא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להרשיע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הנאשם</w:t>
      </w:r>
      <w:r>
        <w:rPr>
          <w:color w:val="000000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שינתנו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>.</w:t>
      </w:r>
    </w:p>
    <w:p>
      <w:pPr>
        <w:pStyle w:val="Normal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וישלים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color w:val="000000"/>
          <w:rtl w:val="true"/>
        </w:rPr>
        <w:t>.</w:t>
      </w:r>
    </w:p>
    <w:p>
      <w:pPr>
        <w:pStyle w:val="Normal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תחילת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>.</w:t>
      </w:r>
    </w:p>
    <w:p>
      <w:pPr>
        <w:pStyle w:val="Normal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סיומו</w:t>
      </w:r>
      <w:r>
        <w:rPr>
          <w:color w:val="000000"/>
          <w:rtl w:val="true"/>
        </w:rPr>
        <w:t>.</w:t>
      </w:r>
    </w:p>
    <w:p>
      <w:pPr>
        <w:pStyle w:val="Normal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ההשמה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>.</w:t>
      </w:r>
    </w:p>
    <w:p>
      <w:pPr>
        <w:pStyle w:val="Normal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הובהר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כנדרש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יוחזר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להרשיעו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לנכון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BodyText2"/>
        <w:ind w:hanging="720" w:start="720" w:end="0"/>
        <w:jc w:val="both"/>
        <w:rPr/>
      </w:pPr>
      <w:r>
        <w:rPr>
          <w:color w:val="000000"/>
          <w:szCs w:val="24"/>
          <w:rtl w:val="true"/>
        </w:rPr>
        <w:t>ב</w:t>
      </w:r>
      <w:r>
        <w:rPr>
          <w:color w:val="000000"/>
          <w:szCs w:val="24"/>
          <w:rtl w:val="true"/>
        </w:rPr>
        <w:t>.</w:t>
        <w:tab/>
      </w:r>
      <w:r>
        <w:rPr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פי</w:t>
      </w:r>
      <w:r>
        <w:rPr>
          <w:rFonts w:cs="Times New Roman"/>
          <w:color w:val="000000"/>
          <w:szCs w:val="24"/>
          <w:rtl w:val="true"/>
        </w:rPr>
        <w:t xml:space="preserve"> </w:t>
      </w:r>
      <w:hyperlink r:id="rId5">
        <w:r>
          <w:rPr>
            <w:rStyle w:val="Hyperlink"/>
            <w:rFonts w:ascii="Arial" w:hAnsi="Arial" w:cs="Arial"/>
            <w:szCs w:val="24"/>
            <w:rtl w:val="true"/>
          </w:rPr>
          <w:t>רע</w:t>
        </w:r>
        <w:r>
          <w:rPr>
            <w:rStyle w:val="Hyperlink"/>
            <w:rFonts w:cs="Arial" w:ascii="Arial" w:hAnsi="Arial"/>
            <w:szCs w:val="24"/>
            <w:rtl w:val="true"/>
          </w:rPr>
          <w:t>"</w:t>
        </w:r>
        <w:r>
          <w:rPr>
            <w:rStyle w:val="Hyperlink"/>
            <w:rFonts w:ascii="Arial" w:hAnsi="Arial" w:cs="Arial"/>
            <w:szCs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Cs w:val="24"/>
          </w:rPr>
          <w:t>2976/01</w:t>
        </w:r>
        <w:r>
          <w:rPr>
            <w:rStyle w:val="Hyperlink"/>
            <w:rFonts w:cs="Arial" w:ascii="Arial" w:hAnsi="Arial"/>
            <w:szCs w:val="24"/>
            <w:rtl w:val="true"/>
          </w:rPr>
          <w:t xml:space="preserve">, </w:t>
        </w:r>
        <w:r>
          <w:rPr>
            <w:rStyle w:val="Hyperlink"/>
            <w:rFonts w:ascii="Arial" w:hAnsi="Arial" w:cs="Arial"/>
            <w:szCs w:val="24"/>
            <w:rtl w:val="true"/>
          </w:rPr>
          <w:t>בתיה אסף נגד מדינת ישראל  פ</w:t>
        </w:r>
        <w:r>
          <w:rPr>
            <w:rStyle w:val="Hyperlink"/>
            <w:rFonts w:cs="Arial" w:ascii="Arial" w:hAnsi="Arial"/>
            <w:szCs w:val="24"/>
            <w:rtl w:val="true"/>
          </w:rPr>
          <w:t>"</w:t>
        </w:r>
        <w:r>
          <w:rPr>
            <w:rStyle w:val="Hyperlink"/>
            <w:rFonts w:ascii="Arial" w:hAnsi="Arial" w:cs="Arial"/>
            <w:szCs w:val="24"/>
            <w:rtl w:val="true"/>
          </w:rPr>
          <w:t>ד נו</w:t>
        </w:r>
      </w:hyperlink>
      <w:r>
        <w:rPr>
          <w:rFonts w:ascii="Arial" w:hAnsi="Arial" w:cs="Arial"/>
          <w:color w:val="000000"/>
          <w:szCs w:val="24"/>
          <w:rtl w:val="true"/>
        </w:rPr>
        <w:t xml:space="preserve"> </w:t>
      </w:r>
      <w:r>
        <w:rPr>
          <w:rFonts w:cs="Arial" w:ascii="Arial" w:hAnsi="Arial"/>
          <w:color w:val="000000"/>
          <w:szCs w:val="24"/>
          <w:rtl w:val="true"/>
        </w:rPr>
        <w:t>(</w:t>
      </w:r>
      <w:r>
        <w:rPr>
          <w:rFonts w:cs="Arial" w:ascii="Arial" w:hAnsi="Arial"/>
          <w:color w:val="000000"/>
          <w:szCs w:val="24"/>
        </w:rPr>
        <w:t>3</w:t>
      </w:r>
      <w:r>
        <w:rPr>
          <w:rFonts w:cs="Arial" w:ascii="Arial" w:hAnsi="Arial"/>
          <w:color w:val="000000"/>
          <w:szCs w:val="24"/>
          <w:rtl w:val="true"/>
        </w:rPr>
        <w:t xml:space="preserve">), </w:t>
      </w:r>
      <w:r>
        <w:rPr>
          <w:rFonts w:cs="Arial" w:ascii="Arial" w:hAnsi="Arial"/>
          <w:color w:val="000000"/>
          <w:szCs w:val="24"/>
        </w:rPr>
        <w:t>418</w:t>
      </w:r>
      <w:r>
        <w:rPr>
          <w:rFonts w:cs="Arial" w:ascii="Arial" w:hAnsi="Arial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אני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מורה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הנאשם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ישלם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לצה</w:t>
      </w:r>
      <w:r>
        <w:rPr>
          <w:color w:val="000000"/>
          <w:szCs w:val="24"/>
          <w:rtl w:val="true"/>
        </w:rPr>
        <w:t>"</w:t>
      </w:r>
      <w:r>
        <w:rPr>
          <w:color w:val="000000"/>
          <w:szCs w:val="24"/>
          <w:rtl w:val="true"/>
        </w:rPr>
        <w:t>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</w:t>
      </w:r>
      <w:r>
        <w:rPr>
          <w:color w:val="000000"/>
          <w:szCs w:val="24"/>
          <w:rtl w:val="true"/>
        </w:rPr>
        <w:t>/</w:t>
      </w:r>
      <w:r>
        <w:rPr>
          <w:color w:val="000000"/>
          <w:szCs w:val="24"/>
          <w:rtl w:val="true"/>
        </w:rPr>
        <w:t>או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לחילופין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לאוצר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המדינה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הפיצוי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הינו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בסך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</w:rPr>
        <w:t>5,000</w:t>
      </w:r>
      <w:r>
        <w:rPr>
          <w:color w:val="000000"/>
          <w:szCs w:val="24"/>
          <w:rtl w:val="true"/>
        </w:rPr>
        <w:t xml:space="preserve"> </w:t>
      </w:r>
      <w:r>
        <w:rPr>
          <w:rFonts w:eastAsia="David" w:ascii="David" w:hAnsi="David"/>
          <w:color w:val="000000"/>
          <w:szCs w:val="24"/>
          <w:rtl w:val="true"/>
        </w:rPr>
        <w:t>₪</w:t>
      </w:r>
      <w:r>
        <w:rPr>
          <w:color w:val="000000"/>
          <w:szCs w:val="24"/>
          <w:rtl w:val="true"/>
        </w:rPr>
        <w:t xml:space="preserve">. </w:t>
      </w:r>
      <w:r>
        <w:rPr>
          <w:color w:val="000000"/>
          <w:szCs w:val="24"/>
          <w:rtl w:val="true"/>
        </w:rPr>
        <w:t>הפיצוי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ישולם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באמצעות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קופת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בית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המשפט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ב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 xml:space="preserve">- </w:t>
      </w:r>
      <w:r>
        <w:rPr>
          <w:color w:val="000000"/>
          <w:szCs w:val="24"/>
        </w:rPr>
        <w:t>10</w:t>
      </w:r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שיעורים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חודשיים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שווים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ורצופים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תשלום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ראשון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תוך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</w:rPr>
        <w:t>30</w:t>
      </w:r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יום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מהיום</w:t>
      </w:r>
      <w:r>
        <w:rPr>
          <w:color w:val="000000"/>
          <w:szCs w:val="24"/>
          <w:rtl w:val="true"/>
        </w:rPr>
        <w:t>.</w:t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rFonts w:cs="Times New Roman"/>
          <w:color w:val="000000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פקדון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הפקדון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יקוזז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שנפסקו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יקוזז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תוחזר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למפקיד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ליכט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דורון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פורת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54678313-2261/06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002261/06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/Users/liorb/Downloads/study2025-p2/s06002261-233.doc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2261/06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וולפסון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</w:rPr>
  </w:style>
  <w:style w:type="paragraph" w:styleId="BodyText">
    <w:name w:val="Body Text"/>
    <w:basedOn w:val="Normal"/>
    <w:pPr>
      <w:ind w:hanging="0" w:start="0" w:end="0"/>
      <w:jc w:val="both"/>
    </w:pPr>
    <w:rPr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Cs w:val="28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both"/>
    </w:pPr>
    <w:rPr>
      <w:color w:val="000000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5">
    <w:name w:val="Ruller5"/>
    <w:basedOn w:val="Normal"/>
    <w:qFormat/>
    <w:pPr>
      <w:overflowPunct w:val="false"/>
      <w:spacing w:lineRule="auto" w:line="240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344" TargetMode="External"/><Relationship Id="rId3" Type="http://schemas.openxmlformats.org/officeDocument/2006/relationships/hyperlink" Target="http://www.nevo.co.il/case/5810781" TargetMode="External"/><Relationship Id="rId4" Type="http://schemas.openxmlformats.org/officeDocument/2006/relationships/hyperlink" Target="http://www.nevo.co.il/case/17943750" TargetMode="External"/><Relationship Id="rId5" Type="http://schemas.openxmlformats.org/officeDocument/2006/relationships/hyperlink" Target="http://www.nevo.co.il/case/5868564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2022-09-18T07:40:00Z</dcterms:created>
  <dc:creator> </dc:creator>
  <dc:description/>
  <cp:keywords/>
  <dc:language>en-IL</dc:language>
  <cp:lastModifiedBy>h14</cp:lastModifiedBy>
  <dcterms:modified xsi:type="dcterms:W3CDTF">2022-09-18T07:40:00Z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וולפסון נעם</vt:lpwstr>
  </property>
  <property fmtid="{D5CDD505-2E9C-101B-9397-08002B2CF9AE}" pid="4" name="CASESLISTTMP1">
    <vt:lpwstr>5810781;17943750;5868564</vt:lpwstr>
  </property>
  <property fmtid="{D5CDD505-2E9C-101B-9397-08002B2CF9AE}" pid="5" name="CITY">
    <vt:lpwstr>טב'</vt:lpwstr>
  </property>
  <property fmtid="{D5CDD505-2E9C-101B-9397-08002B2CF9AE}" pid="6" name="DATE">
    <vt:lpwstr>20061024</vt:lpwstr>
  </property>
  <property fmtid="{D5CDD505-2E9C-101B-9397-08002B2CF9AE}" pid="7" name="ISABSTRACT">
    <vt:lpwstr>Y</vt:lpwstr>
  </property>
  <property fmtid="{D5CDD505-2E9C-101B-9397-08002B2CF9AE}" pid="8" name="JUDGE">
    <vt:lpwstr>דורון פורת</vt:lpwstr>
  </property>
  <property fmtid="{D5CDD505-2E9C-101B-9397-08002B2CF9AE}" pid="9" name="NOBOOKNEVO">
    <vt:lpwstr>2344</vt:lpwstr>
  </property>
  <property fmtid="{D5CDD505-2E9C-101B-9397-08002B2CF9AE}" pid="10" name="PROCESS">
    <vt:lpwstr>תפ</vt:lpwstr>
  </property>
  <property fmtid="{D5CDD505-2E9C-101B-9397-08002B2CF9AE}" pid="11" name="PROCNUM">
    <vt:lpwstr>2261</vt:lpwstr>
  </property>
  <property fmtid="{D5CDD505-2E9C-101B-9397-08002B2CF9AE}" pid="12" name="PROCYEAR">
    <vt:lpwstr>06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WORDNUMPAGES">
    <vt:lpwstr>4</vt:lpwstr>
  </property>
</Properties>
</file>