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049"/>
        <w:gridCol w:w="5066"/>
        <w:gridCol w:w="2532"/>
      </w:tblGrid>
      <w:tr>
        <w:trPr/>
        <w:tc>
          <w:tcPr>
            <w:tcW w:w="1049" w:type="dxa"/>
            <w:tcBorders/>
          </w:tcPr>
          <w:p>
            <w:pPr>
              <w:pStyle w:val="Style16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  <w:t>בעניין</w:t>
            </w:r>
            <w:r>
              <w:rPr>
                <w:sz w:val="24"/>
                <w:u w:val="single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5066" w:type="dxa"/>
            <w:tcBorders/>
          </w:tcPr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ם</w:t>
            </w:r>
          </w:p>
        </w:tc>
        <w:tc>
          <w:tcPr>
            <w:tcW w:w="2532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04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5066" w:type="dxa"/>
            <w:tcBorders/>
          </w:tcPr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0" w:name="SideALaw"/>
            <w:bookmarkEnd w:id="0"/>
            <w:r>
              <w:rPr>
                <w:rtl w:val="true"/>
              </w:rPr>
              <w:t>ווזנר</w:t>
            </w:r>
          </w:p>
        </w:tc>
        <w:tc>
          <w:tcPr>
            <w:tcW w:w="2532" w:type="dxa"/>
            <w:tcBorders/>
          </w:tcPr>
          <w:p>
            <w:pPr>
              <w:pStyle w:val="Style16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04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5066" w:type="dxa"/>
            <w:tcBorders/>
          </w:tcPr>
          <w:p>
            <w:pPr>
              <w:pStyle w:val="Style16"/>
              <w:spacing w:before="240" w:after="240"/>
              <w:ind w:end="0"/>
              <w:jc w:val="center"/>
              <w:rPr>
                <w:szCs w:val="32"/>
              </w:rPr>
            </w:pPr>
            <w:r>
              <w:rPr>
                <w:szCs w:val="32"/>
                <w:rtl w:val="true"/>
              </w:rPr>
              <w:t>נ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ג</w:t>
            </w:r>
            <w:r>
              <w:rPr>
                <w:rFonts w:cs="Times New Roman"/>
                <w:szCs w:val="32"/>
                <w:rtl w:val="true"/>
              </w:rPr>
              <w:t xml:space="preserve"> </w:t>
            </w:r>
            <w:r>
              <w:rPr>
                <w:szCs w:val="32"/>
                <w:rtl w:val="true"/>
              </w:rPr>
              <w:t>ד</w:t>
            </w:r>
          </w:p>
        </w:tc>
        <w:tc>
          <w:tcPr>
            <w:tcW w:w="2532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32"/>
              </w:rPr>
            </w:pPr>
            <w:r>
              <w:rPr>
                <w:szCs w:val="32"/>
                <w:rtl w:val="true"/>
              </w:rPr>
            </w:r>
          </w:p>
        </w:tc>
      </w:tr>
      <w:tr>
        <w:trPr/>
        <w:tc>
          <w:tcPr>
            <w:tcW w:w="104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u w:val="single"/>
              </w:rPr>
            </w:pPr>
            <w:r>
              <w:rPr>
                <w:u w:val="single"/>
                <w:rtl w:val="true"/>
              </w:rPr>
            </w:r>
          </w:p>
        </w:tc>
        <w:tc>
          <w:tcPr>
            <w:tcW w:w="5066" w:type="dxa"/>
            <w:tcBorders/>
          </w:tcPr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חדר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איסמעיל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עקל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532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049" w:type="dxa"/>
            <w:tcBorders/>
          </w:tcPr>
          <w:p>
            <w:pPr>
              <w:pStyle w:val="Style16"/>
              <w:snapToGrid w:val="false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5066" w:type="dxa"/>
            <w:tcBorders/>
          </w:tcPr>
          <w:p>
            <w:pPr>
              <w:pStyle w:val="Style16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1" w:name="SideBLaw"/>
            <w:bookmarkEnd w:id="1"/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  <w:tc>
          <w:tcPr>
            <w:tcW w:w="2532" w:type="dxa"/>
            <w:tcBorders/>
          </w:tcPr>
          <w:p>
            <w:pPr>
              <w:pStyle w:val="Style16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144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</w:rPr>
          <w:t>2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</w:p>
    <w:p>
      <w:pPr>
        <w:pStyle w:val="Normal"/>
        <w:suppressLineNumbers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Heading1"/>
        <w:suppressLineNumbers/>
        <w:ind w:end="0"/>
        <w:jc w:val="center"/>
        <w:rPr>
          <w:b w:val="false"/>
          <w:bCs w:val="false"/>
          <w:szCs w:val="32"/>
          <w:u w:val="none"/>
        </w:rPr>
      </w:pPr>
      <w:r>
        <w:rPr>
          <w:b w:val="false"/>
          <w:bCs w:val="false"/>
          <w:szCs w:val="32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b w:val="false"/>
          <w:bCs w:val="false"/>
          <w:szCs w:val="32"/>
          <w:u w:val="none"/>
        </w:rPr>
      </w:pPr>
      <w:r>
        <w:rPr>
          <w:b w:val="false"/>
          <w:bCs w:val="false"/>
          <w:szCs w:val="32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szCs w:val="32"/>
          <w:u w:val="none"/>
        </w:rPr>
      </w:pPr>
      <w:r>
        <w:rPr>
          <w:szCs w:val="32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kern w:val="2"/>
          <w:sz w:val="28"/>
          <w:szCs w:val="32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kern w:val="2"/>
          <w:sz w:val="28"/>
          <w:sz w:val="28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kern w:val="2"/>
          <w:sz w:val="28"/>
          <w:szCs w:val="32"/>
          <w:u w:val="single"/>
        </w:rPr>
      </w:pPr>
      <w:r>
        <w:rPr>
          <w:rFonts w:cs="Arial" w:ascii="Arial" w:hAnsi="Arial"/>
          <w:b/>
          <w:bCs/>
          <w:kern w:val="2"/>
          <w:sz w:val="28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480"/>
        <w:ind w:end="0"/>
        <w:jc w:val="both"/>
        <w:rPr/>
      </w:pPr>
      <w:r>
        <w:rPr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טיעון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שנשמעו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ייצור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5">
        <w:r>
          <w:rPr>
            <w:rStyle w:val="Hyperlink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</w:rPr>
          <w:t>144</w:t>
        </w:r>
        <w:r>
          <w:rPr>
            <w:rStyle w:val="Hyperlink"/>
            <w:szCs w:val="26"/>
            <w:rtl w:val="true"/>
          </w:rPr>
          <w:t xml:space="preserve"> (</w:t>
        </w:r>
        <w:r>
          <w:rPr>
            <w:rStyle w:val="Hyperlink"/>
            <w:szCs w:val="26"/>
            <w:rtl w:val="true"/>
          </w:rPr>
          <w:t>ב</w:t>
        </w:r>
        <w:r>
          <w:rPr>
            <w:rStyle w:val="Hyperlink"/>
            <w:szCs w:val="26"/>
          </w:rPr>
          <w:t>2</w:t>
        </w:r>
        <w:r>
          <w:rPr>
            <w:rStyle w:val="Hyperlink"/>
            <w:szCs w:val="26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6">
        <w:r>
          <w:rPr>
            <w:rStyle w:val="Hyperlink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  <w:rtl w:val="true"/>
          </w:rPr>
          <w:t>העונשין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תשל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ז</w:t>
      </w:r>
      <w:r>
        <w:rPr>
          <w:szCs w:val="26"/>
        </w:rPr>
        <w:t>1977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בניגוד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hyperlink r:id="rId7">
        <w:r>
          <w:rPr>
            <w:rStyle w:val="Hyperlink"/>
            <w:szCs w:val="26"/>
            <w:rtl w:val="true"/>
          </w:rPr>
          <w:t>סעיף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szCs w:val="26"/>
          </w:rPr>
          <w:t>144</w:t>
        </w:r>
        <w:r>
          <w:rPr>
            <w:rStyle w:val="Hyperlink"/>
            <w:szCs w:val="26"/>
            <w:rtl w:val="true"/>
          </w:rPr>
          <w:t>(</w:t>
        </w:r>
        <w:r>
          <w:rPr>
            <w:rStyle w:val="Hyperlink"/>
            <w:szCs w:val="26"/>
            <w:rtl w:val="true"/>
          </w:rPr>
          <w:t>א</w:t>
        </w:r>
        <w:r>
          <w:rPr>
            <w:rStyle w:val="Hyperlink"/>
            <w:szCs w:val="26"/>
            <w:rtl w:val="true"/>
          </w:rPr>
          <w:t>)</w:t>
        </w:r>
      </w:hyperlink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לחוק</w:t>
      </w:r>
      <w:r>
        <w:rPr>
          <w:szCs w:val="26"/>
          <w:rtl w:val="true"/>
        </w:rPr>
        <w:t xml:space="preserve">. </w:t>
      </w:r>
    </w:p>
    <w:p>
      <w:pPr>
        <w:pStyle w:val="Style12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Style12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>הרקע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הבאות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2"/>
        <w:spacing w:lineRule="auto" w:line="480"/>
        <w:ind w:hanging="567" w:start="567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  <w:rtl w:val="true"/>
        </w:rPr>
        <w:t>א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בתאריכים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ידועים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במדויק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למאשימה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כארבע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ייצר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צינור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הבאה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צינורות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מתכת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והכניס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לתוכן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נפיץ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הפגיעה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הכניס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לצינורות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חלקי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ברזל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בצינורות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ולתוכם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הכניס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פתיל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לוודא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יפעלו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ניסוי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המטענים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הדליק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פתיל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שגרם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לפיצוץ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המטען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ארבעת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הנותרים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בביתו</w:t>
      </w:r>
      <w:r>
        <w:rPr>
          <w:szCs w:val="26"/>
          <w:rtl w:val="true"/>
        </w:rPr>
        <w:t xml:space="preserve">. </w:t>
      </w:r>
    </w:p>
    <w:p>
      <w:pPr>
        <w:pStyle w:val="Style12"/>
        <w:spacing w:lineRule="auto" w:line="480"/>
        <w:ind w:hanging="567" w:start="567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Style12"/>
        <w:spacing w:lineRule="auto" w:line="480"/>
        <w:ind w:hanging="567" w:start="1134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</w:rPr>
        <w:t>1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הזנקה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שבכוחו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ובתוכו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מחסנית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31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נוספים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hanging="567" w:start="1134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</w:rPr>
        <w:t>2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כדור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בודד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(</w:t>
      </w:r>
      <w:r>
        <w:rPr>
          <w:szCs w:val="26"/>
          <w:rtl w:val="true"/>
        </w:rPr>
        <w:t>קוטר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5.56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).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</w:rPr>
        <w:t>3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בקוטר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0.22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מ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</w:rPr>
        <w:t>4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נייר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כסף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גרגירי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נפיץ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מבקשת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ממושך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בביצוען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ובהתחשב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הפלילי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צמל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מבקשת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להקל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בדינו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ולהסתפק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מקילות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המתבטאות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לטענתה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נועדו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נוכח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והתנכלויות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נפל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קרבן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עקב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שיתוף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הישראליות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 w:val="24"/>
          <w:szCs w:val="26"/>
        </w:rPr>
      </w:pPr>
      <w:r>
        <w:rPr>
          <w:sz w:val="24"/>
          <w:szCs w:val="26"/>
          <w:rtl w:val="true"/>
        </w:rPr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נתתי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דעתי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היבטי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והקולא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שבהם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מסקנותי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ייאמר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טיבן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חומרתן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בהכנתם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ובייצורם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אופן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ההכנה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מכוון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היקף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פגיעתם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באמצעים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נלווית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פריטי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כדורים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בקוטרים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סביר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נועדו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מתאים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הזנקה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שבכוחו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הנראה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להמית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שהובאו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מתקבל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הרושם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הופרך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הוכנו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שעימם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לפגוע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לקטול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מטיבם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שייעודם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פגיעה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המונית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וחומרתם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מדברת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צריכה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הדגשה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נוספת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/>
      </w:pP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לחובת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עומדות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לאומני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שבגינן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ריצה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1978</w:t>
      </w:r>
      <w:r>
        <w:rPr>
          <w:szCs w:val="26"/>
          <w:rtl w:val="true"/>
        </w:rPr>
        <w:t xml:space="preserve">, </w:t>
      </w:r>
      <w:r>
        <w:rPr>
          <w:szCs w:val="26"/>
        </w:rPr>
        <w:t>1983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ו</w:t>
      </w:r>
      <w:r>
        <w:rPr>
          <w:szCs w:val="26"/>
        </w:rPr>
        <w:t>1986</w:t>
      </w:r>
      <w:r>
        <w:rPr>
          <w:szCs w:val="26"/>
          <w:rtl w:val="true"/>
        </w:rPr>
        <w:t xml:space="preserve">-, </w:t>
      </w:r>
      <w:r>
        <w:rPr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בטחוני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</w:rPr>
        <w:t>1982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נדון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פליליות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פריצה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וגניבה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/>
      </w:pP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בהליך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מתיישבות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קיומו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שאינו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חדש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והמעיד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מעורבות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בפעילות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עבריינית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לאומני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לציבור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ביותר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עשתה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כמיטב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יכולתה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לשכנע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והחזקת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הנשק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נועדו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למטרת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תקיפה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חבלנית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הוסברו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שיתף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הישראליות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הותקף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מבני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קיבל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ועזרה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הביטחון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הכין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לטענתו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לגונן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בטחונו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תוקפים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אפשריים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תיזה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הועלתה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שהוגשו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הוכחה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מזכיר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בהודעותיו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בעדותו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הטיעונים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שונים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הנוגע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לבקשתו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לקבל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הגנה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 xml:space="preserve">- </w:t>
      </w:r>
      <w:r>
        <w:rPr>
          <w:szCs w:val="26"/>
          <w:rtl w:val="true"/>
        </w:rPr>
        <w:t>האישום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ומאחר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הובאו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ראיות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להוכחת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האישומים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והרקע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כנידן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הטעון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הוכחה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ממילא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הרקע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הוכח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לפיכך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טענותיו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נותרות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בגדר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מוכחות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שקשה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להתבסס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שקילת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/>
      </w:pPr>
      <w:r>
        <w:rPr>
          <w:szCs w:val="26"/>
          <w:rtl w:val="true"/>
        </w:rPr>
        <w:t>ומעבר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לכך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מוסכם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הצדדים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סייע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1987-1990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מיוחסת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1994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כארבע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שנפסק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רשויות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הביטחון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מעבר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מקטין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בקיומו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שיתוף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הפעולה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האמור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טעם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בעמדת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</w:t>
      </w:r>
      <w:r>
        <w:rPr>
          <w:szCs w:val="26"/>
          <w:rtl w:val="true"/>
        </w:rPr>
        <w:t>"</w:t>
      </w:r>
      <w:r>
        <w:rPr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התביעה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טיבם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היותם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בבחינת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התקפי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להבדיל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הגנתי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להניח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התכוון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באמת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ובתמים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להשתמש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תוקפיו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ואכן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טענת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נועדו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להגנה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עצמית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תוקפים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פוטנציאליים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המאיימים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נראית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סבירה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פניה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אמצעי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לחימה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אמצעים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התקפיים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הגנתיים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ואילו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השתמש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למטרה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הצהיר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ואין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לייחס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כוונה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זו</w:t>
      </w:r>
      <w:r>
        <w:rPr>
          <w:szCs w:val="26"/>
          <w:rtl w:val="true"/>
        </w:rPr>
        <w:t xml:space="preserve">. 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יוצא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איפוא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מצביעות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הוכנו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למטרת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כנשק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התקפי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בזולת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טיבם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לסכן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ובעונה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חיים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וגוף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מספר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גדול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szCs w:val="26"/>
          <w:rtl w:val="true"/>
        </w:rPr>
        <w:t xml:space="preserve">. 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החומרה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למנות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לקולא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לענין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העונש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המדובר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בהכנת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מטענים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שבוצעה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כארבע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ולמעבר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בעניין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אפקט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המרכך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העבירה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לציין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הקודמות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חלקן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בעלות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אופי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לאומני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התרחשו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לפני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מעטות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1978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</w:rPr>
        <w:t>1985</w:t>
      </w:r>
      <w:r>
        <w:rPr>
          <w:szCs w:val="26"/>
          <w:rtl w:val="true"/>
        </w:rPr>
        <w:t xml:space="preserve">-,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ניתן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בוחנים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משקלו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הפלילי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בהקשר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לעונש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כאן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מטעני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החבלה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ייצר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והחזיק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גרמו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לנזק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הסיכון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הרב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שהיה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טמון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בפוטנציה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ועוד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האקדח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שנמצא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בחזקתו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אקדח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הזנקה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שבכוחו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היותר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להזיק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להמית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אדם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להקל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הודה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בפתח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הדיון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וחסך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שיפוטי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יקר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הביע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חרטה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מעשיו</w:t>
      </w:r>
      <w:r>
        <w:rPr>
          <w:szCs w:val="26"/>
          <w:rtl w:val="true"/>
        </w:rPr>
        <w:t xml:space="preserve">. </w:t>
      </w:r>
      <w:r>
        <w:rPr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נשוי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אב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לילדים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איש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קשה</w:t>
      </w:r>
      <w:r>
        <w:rPr>
          <w:szCs w:val="26"/>
          <w:rtl w:val="true"/>
        </w:rPr>
        <w:t>-</w:t>
      </w:r>
      <w:r>
        <w:rPr>
          <w:szCs w:val="26"/>
          <w:rtl w:val="true"/>
        </w:rPr>
        <w:t>יום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מוטל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נטל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פרנסה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כבד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szCs w:val="26"/>
        </w:rPr>
      </w:pPr>
      <w:r>
        <w:rPr>
          <w:szCs w:val="26"/>
          <w:rtl w:val="true"/>
        </w:rPr>
        <w:t>בהתייחס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לשילובם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הגורמים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ולקולא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אני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גוזרת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כדלקמן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Style12"/>
        <w:spacing w:lineRule="auto" w:line="480"/>
        <w:ind w:hanging="567" w:start="1134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</w:rPr>
        <w:t>1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</w:t>
      </w:r>
      <w:r>
        <w:rPr>
          <w:szCs w:val="26"/>
          <w:rtl w:val="true"/>
        </w:rPr>
        <w:t xml:space="preserve">- </w:t>
      </w:r>
      <w:r>
        <w:rPr>
          <w:szCs w:val="26"/>
        </w:rPr>
        <w:t>20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מעצרו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19.1.98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hanging="567" w:start="1134" w:end="0"/>
        <w:jc w:val="both"/>
        <w:rPr>
          <w:szCs w:val="26"/>
        </w:rPr>
      </w:pPr>
      <w:r>
        <w:rPr>
          <w:szCs w:val="26"/>
          <w:rtl w:val="true"/>
        </w:rPr>
        <w:t>(</w:t>
      </w:r>
      <w:r>
        <w:rPr>
          <w:szCs w:val="26"/>
        </w:rPr>
        <w:t>2</w:t>
      </w:r>
      <w:r>
        <w:rPr>
          <w:szCs w:val="26"/>
          <w:rtl w:val="true"/>
        </w:rPr>
        <w:t>)</w:t>
        <w:tab/>
      </w:r>
      <w:r>
        <w:rPr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למשך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</w:rPr>
        <w:t>24</w:t>
      </w:r>
      <w:r>
        <w:rPr>
          <w:szCs w:val="26"/>
          <w:rtl w:val="true"/>
        </w:rPr>
        <w:t xml:space="preserve"> </w:t>
      </w:r>
      <w:r>
        <w:rPr>
          <w:szCs w:val="26"/>
          <w:rtl w:val="true"/>
        </w:rPr>
        <w:t>חודשים</w:t>
      </w:r>
      <w:r>
        <w:rPr>
          <w:szCs w:val="26"/>
          <w:rtl w:val="true"/>
        </w:rPr>
        <w:t xml:space="preserve">, </w:t>
      </w:r>
      <w:r>
        <w:rPr>
          <w:szCs w:val="26"/>
          <w:rtl w:val="true"/>
        </w:rPr>
        <w:t>ובלבד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שמאסר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יופעל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יעבור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פשע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בתוך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תקופה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שלוש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שנים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מיום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שחרורו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המאסר</w:t>
      </w:r>
      <w:r>
        <w:rPr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>
          <w:b/>
          <w:bCs/>
          <w:szCs w:val="26"/>
        </w:rPr>
      </w:pPr>
      <w:r>
        <w:rPr>
          <w:b/>
          <w:b/>
          <w:bCs/>
          <w:szCs w:val="26"/>
          <w:rtl w:val="true"/>
        </w:rPr>
        <w:t>ניתן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היום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ט</w:t>
      </w:r>
      <w:r>
        <w:rPr>
          <w:b/>
          <w:bCs/>
          <w:szCs w:val="26"/>
          <w:rtl w:val="true"/>
        </w:rPr>
        <w:t xml:space="preserve">' </w:t>
      </w:r>
      <w:r>
        <w:rPr>
          <w:b/>
          <w:b/>
          <w:bCs/>
          <w:szCs w:val="26"/>
          <w:rtl w:val="true"/>
        </w:rPr>
        <w:t>באייר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תשנ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ח</w:t>
      </w:r>
      <w:r>
        <w:rPr>
          <w:b/>
          <w:bCs/>
          <w:szCs w:val="26"/>
          <w:rtl w:val="true"/>
        </w:rPr>
        <w:t>, (</w:t>
      </w:r>
      <w:r>
        <w:rPr>
          <w:b/>
          <w:bCs/>
          <w:szCs w:val="26"/>
        </w:rPr>
        <w:t>5</w:t>
      </w:r>
      <w:r>
        <w:rPr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במאי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Cs/>
          <w:szCs w:val="26"/>
        </w:rPr>
        <w:t>1998</w:t>
      </w:r>
      <w:r>
        <w:rPr>
          <w:b/>
          <w:bCs/>
          <w:szCs w:val="26"/>
          <w:rtl w:val="true"/>
        </w:rPr>
        <w:t xml:space="preserve">), </w:t>
      </w:r>
      <w:r>
        <w:rPr>
          <w:b/>
          <w:b/>
          <w:bCs/>
          <w:szCs w:val="26"/>
          <w:rtl w:val="true"/>
        </w:rPr>
        <w:t>בנוכחות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הנאשם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ובא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כחו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עוה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ד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צמל</w:t>
      </w:r>
      <w:r>
        <w:rPr>
          <w:b/>
          <w:bCs/>
          <w:szCs w:val="26"/>
          <w:rtl w:val="true"/>
        </w:rPr>
        <w:t xml:space="preserve">, </w:t>
      </w:r>
      <w:r>
        <w:rPr>
          <w:b/>
          <w:b/>
          <w:bCs/>
          <w:szCs w:val="26"/>
          <w:rtl w:val="true"/>
        </w:rPr>
        <w:t>וב</w:t>
      </w:r>
      <w:r>
        <w:rPr>
          <w:b/>
          <w:bCs/>
          <w:szCs w:val="26"/>
          <w:rtl w:val="true"/>
        </w:rPr>
        <w:t>"</w:t>
      </w:r>
      <w:r>
        <w:rPr>
          <w:b/>
          <w:b/>
          <w:bCs/>
          <w:szCs w:val="26"/>
          <w:rtl w:val="true"/>
        </w:rPr>
        <w:t>כ</w:t>
      </w:r>
      <w:r>
        <w:rPr>
          <w:rFonts w:cs="Times New Roman"/>
          <w:b/>
          <w:b/>
          <w:bCs/>
          <w:szCs w:val="26"/>
          <w:rtl w:val="true"/>
        </w:rPr>
        <w:t xml:space="preserve"> </w:t>
      </w:r>
      <w:r>
        <w:rPr>
          <w:b/>
          <w:b/>
          <w:bCs/>
          <w:szCs w:val="26"/>
          <w:rtl w:val="true"/>
        </w:rPr>
        <w:t>המאשימה</w:t>
      </w:r>
      <w:r>
        <w:rPr>
          <w:b/>
          <w:bCs/>
          <w:szCs w:val="26"/>
          <w:rtl w:val="true"/>
        </w:rPr>
        <w:t>.</w:t>
      </w:r>
    </w:p>
    <w:p>
      <w:pPr>
        <w:pStyle w:val="Style12"/>
        <w:spacing w:lineRule="auto" w:line="480"/>
        <w:ind w:start="567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tbl>
      <w:tblPr>
        <w:tblW w:w="24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21"/>
      </w:tblGrid>
      <w:tr>
        <w:trPr/>
        <w:tc>
          <w:tcPr>
            <w:tcW w:w="2421" w:type="dxa"/>
            <w:tcBorders>
              <w:top w:val="single" w:sz="6" w:space="0" w:color="000000"/>
            </w:tcBorders>
          </w:tcPr>
          <w:p>
            <w:pPr>
              <w:pStyle w:val="Style13"/>
              <w:snapToGrid w:val="false"/>
              <w:spacing w:lineRule="auto" w:line="480"/>
              <w:ind w:end="0"/>
              <w:jc w:val="center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3"/>
              <w:spacing w:lineRule="auto" w:line="480"/>
              <w:ind w:end="0"/>
              <w:jc w:val="center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szCs w:val="26"/>
                <w:rtl w:val="true"/>
              </w:rPr>
              <w:t>אילה</w:t>
            </w:r>
            <w:r>
              <w:rPr>
                <w:rFonts w:cs="Times New Roman"/>
                <w:szCs w:val="26"/>
                <w:rtl w:val="true"/>
              </w:rPr>
              <w:t xml:space="preserve"> </w:t>
            </w:r>
            <w:r>
              <w:rPr>
                <w:szCs w:val="26"/>
                <w:rtl w:val="true"/>
              </w:rPr>
              <w:t>פרוקצ</w:t>
            </w:r>
            <w:r>
              <w:rPr>
                <w:szCs w:val="26"/>
                <w:rtl w:val="true"/>
              </w:rPr>
              <w:t>'</w:t>
            </w:r>
            <w:r>
              <w:rPr>
                <w:szCs w:val="26"/>
                <w:rtl w:val="true"/>
              </w:rPr>
              <w:t>יה</w:t>
            </w:r>
            <w:r>
              <w:rPr>
                <w:szCs w:val="26"/>
                <w:rtl w:val="true"/>
              </w:rPr>
              <w:t xml:space="preserve">, </w:t>
            </w:r>
            <w:r>
              <w:rPr>
                <w:szCs w:val="26"/>
                <w:rtl w:val="true"/>
              </w:rPr>
              <w:t>שופטת</w:t>
            </w:r>
          </w:p>
        </w:tc>
      </w:tr>
    </w:tbl>
    <w:p>
      <w:pPr>
        <w:pStyle w:val="Style17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Style17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Style17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</w:r>
    </w:p>
    <w:p>
      <w:pPr>
        <w:pStyle w:val="Style17"/>
        <w:spacing w:lineRule="auto" w:line="480"/>
        <w:ind w:end="0"/>
        <w:jc w:val="both"/>
        <w:rPr>
          <w:szCs w:val="26"/>
        </w:rPr>
      </w:pPr>
      <w:r>
        <w:rPr>
          <w:szCs w:val="26"/>
          <w:rtl w:val="true"/>
        </w:rPr>
        <w:t>נוסח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כפוף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לשינויי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עריכה</w:t>
      </w:r>
      <w:r>
        <w:rPr>
          <w:rFonts w:cs="Times New Roman"/>
          <w:szCs w:val="26"/>
          <w:rtl w:val="true"/>
        </w:rPr>
        <w:t xml:space="preserve"> </w:t>
      </w:r>
      <w:r>
        <w:rPr>
          <w:szCs w:val="26"/>
          <w:rtl w:val="true"/>
        </w:rPr>
        <w:t>וניסוח</w:t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720" w:top="1959" w:footer="720" w:bottom="1440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7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/Users/liorb/Downloads/study2025-p2/jer161.doc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  </w:t>
    </w:r>
    <w:r>
      <w:rPr>
        <w:rFonts w:cs="David"/>
        <w:color w:val="000000"/>
        <w:sz w:val="22"/>
        <w:szCs w:val="22"/>
      </w:rPr>
      <w:t>103/98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איסמעיל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עקל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240"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240"/>
      <w:ind w:hanging="0" w:start="0" w:end="0"/>
      <w:jc w:val="both"/>
    </w:pPr>
    <w:rPr>
      <w:sz w:val="20"/>
    </w:rPr>
  </w:style>
  <w:style w:type="paragraph" w:styleId="Style12">
    <w:name w:val="רגיל"/>
    <w:qFormat/>
    <w:pPr>
      <w:widowControl/>
      <w:overflowPunct w:val="false"/>
      <w:autoSpaceDE w:val="false"/>
      <w:bidi w:val="1"/>
      <w:spacing w:lineRule="auto" w:line="36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חתימה"/>
    <w:basedOn w:val="Style12"/>
    <w:qFormat/>
    <w:pPr>
      <w:ind w:hanging="0" w:start="0" w:end="0"/>
      <w:jc w:val="center"/>
    </w:pPr>
    <w:rPr/>
  </w:style>
  <w:style w:type="paragraph" w:styleId="Style14">
    <w:name w:val="שאלה"/>
    <w:basedOn w:val="Style12"/>
    <w:next w:val="Style18"/>
    <w:qFormat/>
    <w:pPr>
      <w:ind w:hanging="567" w:start="567" w:end="0"/>
      <w:jc w:val="both"/>
    </w:pPr>
    <w:rPr>
      <w:b/>
      <w:bCs/>
      <w:szCs w:val="22"/>
    </w:rPr>
  </w:style>
  <w:style w:type="paragraph" w:styleId="Style15">
    <w:name w:val="ציטוט"/>
    <w:basedOn w:val="Style12"/>
    <w:qFormat/>
    <w:pPr>
      <w:ind w:hanging="0" w:start="851" w:end="851"/>
      <w:jc w:val="both"/>
    </w:pPr>
    <w:rPr/>
  </w:style>
  <w:style w:type="paragraph" w:styleId="Style16">
    <w:name w:val="שמות"/>
    <w:basedOn w:val="Style12"/>
    <w:qFormat/>
    <w:pPr>
      <w:suppressLineNumbers/>
      <w:ind w:hanging="0" w:start="0" w:end="0"/>
      <w:jc w:val="start"/>
    </w:pPr>
    <w:rPr>
      <w:b/>
      <w:bCs/>
    </w:rPr>
  </w:style>
  <w:style w:type="paragraph" w:styleId="Style17">
    <w:name w:val="החלטה"/>
    <w:basedOn w:val="Style12"/>
    <w:qFormat/>
    <w:pPr>
      <w:ind w:hanging="0" w:start="0" w:end="0"/>
      <w:jc w:val="both"/>
    </w:pPr>
    <w:rPr>
      <w:b/>
      <w:bCs/>
    </w:rPr>
  </w:style>
  <w:style w:type="paragraph" w:styleId="Style18">
    <w:name w:val="תשובה"/>
    <w:basedOn w:val="Style12"/>
    <w:next w:val="Style19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/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Style12"/>
    <w:qFormat/>
    <w:pPr>
      <w:ind w:hanging="0" w:start="0" w:end="0"/>
      <w:jc w:val="both"/>
    </w:pPr>
    <w:rPr/>
  </w:style>
  <w:style w:type="paragraph" w:styleId="Style21">
    <w:name w:val="חקירה"/>
    <w:basedOn w:val="Style12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00010398p.dot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2015-12-24T09:30:00Z</dcterms:created>
  <dc:creator> </dc:creator>
  <dc:description/>
  <cp:keywords/>
  <dc:language>en-IL</dc:language>
  <cp:lastModifiedBy>hofit</cp:lastModifiedBy>
  <cp:lastPrinted>1998-06-29T11:47:00Z</cp:lastPrinted>
  <dcterms:modified xsi:type="dcterms:W3CDTF">2015-12-24T09:30:00Z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חדר (בן איסמעיל) עקל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19980505</vt:lpwstr>
  </property>
  <property fmtid="{D5CDD505-2E9C-101B-9397-08002B2CF9AE}" pid="8" name="DateHatima">
    <vt:lpwstr>02/08/1998</vt:lpwstr>
  </property>
  <property fmtid="{D5CDD505-2E9C-101B-9397-08002B2CF9AE}" pid="9" name="EndDate">
    <vt:lpwstr>03/05/1998</vt:lpwstr>
  </property>
  <property fmtid="{D5CDD505-2E9C-101B-9397-08002B2CF9AE}" pid="10" name="EndHour">
    <vt:lpwstr>14:09</vt:lpwstr>
  </property>
  <property fmtid="{D5CDD505-2E9C-101B-9397-08002B2CF9AE}" pid="11" name="Girsa2New">
    <vt:r8>5</vt:r8>
  </property>
  <property fmtid="{D5CDD505-2E9C-101B-9397-08002B2CF9AE}" pid="12" name="ISABSTRACT">
    <vt:lpwstr/>
  </property>
  <property fmtid="{D5CDD505-2E9C-101B-9397-08002B2CF9AE}" pid="13" name="Joint">
    <vt:r8>1</vt:r8>
  </property>
  <property fmtid="{D5CDD505-2E9C-101B-9397-08002B2CF9AE}" pid="14" name="Judge">
    <vt:lpwstr>אילה פרוקצ'יה,השופטת</vt:lpwstr>
  </property>
  <property fmtid="{D5CDD505-2E9C-101B-9397-08002B2CF9AE}" pid="15" name="LAWLISTTMP1">
    <vt:lpwstr>70301/144.b2;144.a</vt:lpwstr>
  </property>
  <property fmtid="{D5CDD505-2E9C-101B-9397-08002B2CF9AE}" pid="16" name="LAWYER">
    <vt:lpwstr>רחל ווזנר;לאה צמל</vt:lpwstr>
  </property>
  <property fmtid="{D5CDD505-2E9C-101B-9397-08002B2CF9AE}" pid="17" name="PAGE">
    <vt:lpwstr/>
  </property>
  <property fmtid="{D5CDD505-2E9C-101B-9397-08002B2CF9AE}" pid="18" name="PART">
    <vt:lpwstr/>
  </property>
  <property fmtid="{D5CDD505-2E9C-101B-9397-08002B2CF9AE}" pid="19" name="PROCESS">
    <vt:lpwstr>תפ</vt:lpwstr>
  </property>
  <property fmtid="{D5CDD505-2E9C-101B-9397-08002B2CF9AE}" pid="20" name="PROCNUM">
    <vt:lpwstr>103</vt:lpwstr>
  </property>
  <property fmtid="{D5CDD505-2E9C-101B-9397-08002B2CF9AE}" pid="21" name="PROCYEAR">
    <vt:lpwstr>98</vt:lpwstr>
  </property>
  <property fmtid="{D5CDD505-2E9C-101B-9397-08002B2CF9AE}" pid="22" name="PSAKDIN">
    <vt:lpwstr>גזר-דין</vt:lpwstr>
  </property>
  <property fmtid="{D5CDD505-2E9C-101B-9397-08002B2CF9AE}" pid="23" name="Pirsum">
    <vt:lpwstr>03/05/1998</vt:lpwstr>
  </property>
  <property fmtid="{D5CDD505-2E9C-101B-9397-08002B2CF9AE}" pid="24" name="Sod">
    <vt:lpwstr>0</vt:lpwstr>
  </property>
  <property fmtid="{D5CDD505-2E9C-101B-9397-08002B2CF9AE}" pid="25" name="StartDate">
    <vt:lpwstr>03/05/1998</vt:lpwstr>
  </property>
  <property fmtid="{D5CDD505-2E9C-101B-9397-08002B2CF9AE}" pid="26" name="StartHour">
    <vt:lpwstr>10:32</vt:lpwstr>
  </property>
  <property fmtid="{D5CDD505-2E9C-101B-9397-08002B2CF9AE}" pid="27" name="StartPage">
    <vt:lpwstr>1</vt:lpwstr>
  </property>
  <property fmtid="{D5CDD505-2E9C-101B-9397-08002B2CF9AE}" pid="28" name="Status">
    <vt:lpwstr>חתום</vt:lpwstr>
  </property>
  <property fmtid="{D5CDD505-2E9C-101B-9397-08002B2CF9AE}" pid="29" name="TYPE">
    <vt:lpwstr>2</vt:lpwstr>
  </property>
  <property fmtid="{D5CDD505-2E9C-101B-9397-08002B2CF9AE}" pid="30" name="Typer">
    <vt:lpwstr/>
  </property>
  <property fmtid="{D5CDD505-2E9C-101B-9397-08002B2CF9AE}" pid="31" name="VOLUME">
    <vt:lpwstr/>
  </property>
  <property fmtid="{D5CDD505-2E9C-101B-9397-08002B2CF9AE}" pid="32" name="WORDNUMPAGES">
    <vt:lpwstr>5</vt:lpwstr>
  </property>
  <property fmtid="{D5CDD505-2E9C-101B-9397-08002B2CF9AE}" pid="33" name="curName">
    <vt:lpwstr>X:\data\Procaccia\00010398p\g00010398p.001</vt:lpwstr>
  </property>
</Properties>
</file>