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start"/>
        <w:tblInd w:w="-21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5"/>
        <w:gridCol w:w="5411"/>
        <w:gridCol w:w="2736"/>
      </w:tblGrid>
      <w:tr>
        <w:trPr/>
        <w:tc>
          <w:tcPr>
            <w:tcW w:w="5786" w:type="dxa"/>
            <w:gridSpan w:val="2"/>
            <w:tcBorders/>
          </w:tcPr>
          <w:p>
            <w:pPr>
              <w:pStyle w:val="Normal"/>
              <w:widowControl/>
              <w:ind w:end="0"/>
              <w:jc w:val="both"/>
              <w:rPr>
                <w:sz w:val="24"/>
                <w:szCs w:val="26"/>
              </w:rPr>
            </w:pPr>
            <w:r>
              <w:rPr>
                <w:rFonts w:cs="David"/>
                <w:sz w:val="24"/>
                <w:sz w:val="24"/>
                <w:szCs w:val="26"/>
                <w:rtl w:val="true"/>
              </w:rPr>
              <w:t>בית</w:t>
            </w:r>
            <w:r>
              <w:rPr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6"/>
                <w:rtl w:val="true"/>
              </w:rPr>
              <w:t>המשפט</w:t>
            </w:r>
            <w:r>
              <w:rPr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6"/>
                <w:rtl w:val="true"/>
              </w:rPr>
              <w:t>המחוזי</w:t>
            </w:r>
            <w:r>
              <w:rPr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6"/>
                <w:rtl w:val="true"/>
              </w:rPr>
              <w:t>בירושלים</w:t>
            </w:r>
          </w:p>
        </w:tc>
        <w:tc>
          <w:tcPr>
            <w:tcW w:w="2736" w:type="dxa"/>
            <w:tcBorders/>
          </w:tcPr>
          <w:p>
            <w:pPr>
              <w:pStyle w:val="Normal"/>
              <w:widowControl/>
              <w:ind w:end="0"/>
              <w:jc w:val="start"/>
              <w:rPr>
                <w:sz w:val="24"/>
                <w:szCs w:val="22"/>
              </w:rPr>
            </w:pPr>
            <w:r>
              <w:rPr>
                <w:rFonts w:cs="David"/>
                <w:sz w:val="24"/>
                <w:sz w:val="24"/>
                <w:szCs w:val="22"/>
                <w:rtl w:val="true"/>
              </w:rPr>
              <w:t>תפ</w:t>
            </w:r>
            <w:r>
              <w:rPr>
                <w:sz w:val="24"/>
                <w:sz w:val="24"/>
                <w:szCs w:val="22"/>
                <w:rtl w:val="true"/>
              </w:rPr>
              <w:t xml:space="preserve">  </w:t>
            </w:r>
            <w:r>
              <w:rPr>
                <w:rFonts w:cs="David"/>
                <w:sz w:val="24"/>
                <w:szCs w:val="22"/>
              </w:rPr>
              <w:t>001164/00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Normal"/>
              <w:widowControl/>
              <w:ind w:end="0"/>
              <w:jc w:val="start"/>
              <w:rPr>
                <w:rFonts w:cs="David"/>
              </w:rPr>
            </w:pPr>
            <w:r>
              <w:rPr>
                <w:rFonts w:cs="David"/>
                <w:sz w:val="24"/>
                <w:sz w:val="24"/>
                <w:szCs w:val="22"/>
                <w:rtl w:val="true"/>
              </w:rPr>
              <w:t>בפני</w:t>
            </w:r>
            <w:r>
              <w:rPr>
                <w:sz w:val="24"/>
                <w:sz w:val="24"/>
                <w:szCs w:val="22"/>
                <w:rtl w:val="true"/>
              </w:rPr>
              <w:t xml:space="preserve"> </w:t>
            </w:r>
          </w:p>
        </w:tc>
        <w:tc>
          <w:tcPr>
            <w:tcW w:w="5411" w:type="dxa"/>
            <w:tcBorders/>
          </w:tcPr>
          <w:p>
            <w:pPr>
              <w:pStyle w:val="Normal"/>
              <w:widowControl/>
              <w:ind w:end="0"/>
              <w:jc w:val="start"/>
              <w:rPr>
                <w:sz w:val="24"/>
                <w:szCs w:val="22"/>
              </w:rPr>
            </w:pPr>
            <w:r>
              <w:rPr>
                <w:rFonts w:cs="David"/>
                <w:sz w:val="24"/>
                <w:sz w:val="24"/>
                <w:szCs w:val="22"/>
                <w:rtl w:val="true"/>
              </w:rPr>
              <w:t>כב</w:t>
            </w:r>
            <w:r>
              <w:rPr>
                <w:rFonts w:cs="David"/>
                <w:sz w:val="24"/>
                <w:szCs w:val="22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2"/>
                <w:rtl w:val="true"/>
              </w:rPr>
              <w:t>השופטת</w:t>
            </w:r>
            <w:r>
              <w:rPr>
                <w:sz w:val="24"/>
                <w:sz w:val="24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2"/>
                <w:rtl w:val="true"/>
              </w:rPr>
              <w:t>יפה</w:t>
            </w:r>
            <w:r>
              <w:rPr>
                <w:sz w:val="24"/>
                <w:sz w:val="24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2"/>
                <w:rtl w:val="true"/>
              </w:rPr>
              <w:t>הכט</w:t>
            </w:r>
          </w:p>
        </w:tc>
        <w:tc>
          <w:tcPr>
            <w:tcW w:w="2736" w:type="dxa"/>
            <w:tcBorders/>
          </w:tcPr>
          <w:p>
            <w:pPr>
              <w:pStyle w:val="Normal"/>
              <w:widowControl/>
              <w:snapToGrid w:val="false"/>
              <w:ind w:end="0"/>
              <w:jc w:val="start"/>
              <w:rPr>
                <w:rFonts w:cs="David"/>
                <w:sz w:val="24"/>
                <w:szCs w:val="22"/>
              </w:rPr>
            </w:pPr>
            <w:r>
              <w:rPr>
                <w:rFonts w:cs="David"/>
                <w:sz w:val="24"/>
                <w:szCs w:val="22"/>
                <w:rtl w:val="true"/>
              </w:rPr>
            </w:r>
          </w:p>
        </w:tc>
      </w:tr>
    </w:tbl>
    <w:p>
      <w:pPr>
        <w:pStyle w:val="Normal"/>
        <w:widowControl/>
        <w:ind w:end="0"/>
        <w:jc w:val="start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tbl>
      <w:tblPr>
        <w:bidiVisual w:val="true"/>
        <w:tblW w:w="8647" w:type="dxa"/>
        <w:jc w:val="start"/>
        <w:tblInd w:w="-12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6"/>
              <w:widowControl/>
              <w:ind w:end="0"/>
              <w:jc w:val="start"/>
              <w:rPr>
                <w:rFonts w:cs="David"/>
                <w:b w:val="false"/>
                <w:bCs/>
                <w:sz w:val="24"/>
                <w:szCs w:val="26"/>
              </w:rPr>
            </w:pP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rFonts w:cs="David"/>
                <w:b w:val="false"/>
                <w:bCs/>
                <w:sz w:val="24"/>
                <w:rtl w:val="true"/>
              </w:rPr>
              <w:t>:</w:t>
            </w:r>
            <w:r>
              <w:rPr>
                <w:rFonts w:cs="David"/>
                <w:b w:val="false"/>
                <w:b w:val="false"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widowControl/>
              <w:ind w:end="0"/>
              <w:jc w:val="start"/>
              <w:rPr>
                <w:b w:val="false"/>
                <w:bCs/>
                <w:sz w:val="24"/>
                <w:szCs w:val="26"/>
              </w:rPr>
            </w:pP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מדינת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ישראל</w:t>
            </w:r>
          </w:p>
          <w:p>
            <w:pPr>
              <w:pStyle w:val="Style16"/>
              <w:widowControl/>
              <w:ind w:end="0"/>
              <w:jc w:val="start"/>
              <w:rPr>
                <w:b w:val="false"/>
                <w:bCs/>
                <w:sz w:val="24"/>
                <w:szCs w:val="26"/>
              </w:rPr>
            </w:pP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באמצעות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פרקליטות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מחוז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  <w:t>-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ם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widowControl/>
              <w:snapToGrid w:val="false"/>
              <w:ind w:end="0"/>
              <w:jc w:val="start"/>
              <w:rPr>
                <w:rFonts w:cs="David"/>
                <w:b w:val="false"/>
                <w:bCs/>
                <w:sz w:val="24"/>
                <w:szCs w:val="26"/>
                <w:u w:val="single"/>
              </w:rPr>
            </w:pPr>
            <w:r>
              <w:rPr>
                <w:rFonts w:cs="David"/>
                <w:b w:val="false"/>
                <w:bCs/>
                <w:sz w:val="24"/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widowControl/>
              <w:snapToGrid w:val="false"/>
              <w:ind w:end="0"/>
              <w:jc w:val="start"/>
              <w:rPr>
                <w:rFonts w:cs="David"/>
                <w:b w:val="false"/>
                <w:bCs/>
                <w:sz w:val="24"/>
                <w:szCs w:val="26"/>
                <w:u w:val="single"/>
              </w:rPr>
            </w:pPr>
            <w:r>
              <w:rPr>
                <w:rFonts w:cs="David"/>
                <w:b w:val="false"/>
                <w:bCs/>
                <w:sz w:val="24"/>
                <w:szCs w:val="26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widowControl/>
              <w:ind w:end="0"/>
              <w:jc w:val="start"/>
              <w:rPr>
                <w:b w:val="false"/>
                <w:bCs/>
                <w:sz w:val="24"/>
                <w:szCs w:val="26"/>
              </w:rPr>
            </w:pP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ע</w:t>
            </w: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  <w:t>"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י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ב</w:t>
            </w: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  <w:t>"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כ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עוה</w:t>
            </w: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  <w:t>"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6"/>
              <w:widowControl/>
              <w:ind w:end="0"/>
              <w:jc w:val="start"/>
              <w:rPr>
                <w:rFonts w:cs="David"/>
              </w:rPr>
            </w:pP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נחמה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ברוק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widowControl/>
              <w:ind w:end="0"/>
              <w:jc w:val="start"/>
              <w:rPr>
                <w:rFonts w:cs="David"/>
                <w:b w:val="false"/>
                <w:bCs/>
                <w:sz w:val="24"/>
                <w:szCs w:val="26"/>
                <w:u w:val="single"/>
              </w:rPr>
            </w:pP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widowControl/>
              <w:snapToGrid w:val="false"/>
              <w:spacing w:before="600" w:after="0"/>
              <w:ind w:end="0"/>
              <w:jc w:val="center"/>
              <w:rPr>
                <w:rFonts w:cs="David"/>
                <w:b w:val="false"/>
                <w:bCs/>
                <w:sz w:val="24"/>
                <w:szCs w:val="26"/>
                <w:u w:val="single"/>
              </w:rPr>
            </w:pPr>
            <w:r>
              <w:rPr>
                <w:rFonts w:cs="David"/>
                <w:b w:val="false"/>
                <w:bCs/>
                <w:sz w:val="24"/>
                <w:szCs w:val="26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widowControl/>
              <w:spacing w:before="240" w:after="0"/>
              <w:ind w:end="0"/>
              <w:jc w:val="center"/>
              <w:rPr>
                <w:rFonts w:cs="David"/>
                <w:b w:val="false"/>
                <w:bCs/>
                <w:sz w:val="24"/>
                <w:szCs w:val="26"/>
              </w:rPr>
            </w:pP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נגד</w:t>
            </w:r>
          </w:p>
          <w:p>
            <w:pPr>
              <w:pStyle w:val="Style16"/>
              <w:widowControl/>
              <w:ind w:end="0"/>
              <w:jc w:val="center"/>
              <w:rPr>
                <w:rFonts w:cs="David"/>
                <w:b w:val="false"/>
                <w:bCs/>
                <w:sz w:val="24"/>
                <w:szCs w:val="26"/>
              </w:rPr>
            </w:pP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6"/>
              <w:widowControl/>
              <w:snapToGrid w:val="false"/>
              <w:ind w:end="0"/>
              <w:jc w:val="start"/>
              <w:rPr>
                <w:rFonts w:cs="David"/>
                <w:b w:val="false"/>
                <w:bCs/>
                <w:sz w:val="24"/>
                <w:szCs w:val="26"/>
              </w:rPr>
            </w:pP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widowControl/>
              <w:snapToGrid w:val="false"/>
              <w:ind w:end="0"/>
              <w:jc w:val="start"/>
              <w:rPr>
                <w:rFonts w:cs="David"/>
                <w:b w:val="false"/>
                <w:bCs/>
                <w:sz w:val="24"/>
                <w:szCs w:val="26"/>
              </w:rPr>
            </w:pP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widowControl/>
              <w:ind w:end="0"/>
              <w:jc w:val="start"/>
              <w:rPr>
                <w:rFonts w:cs="David"/>
              </w:rPr>
            </w:pP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עמאר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  <w:t>(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בן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ריאד</w:t>
            </w: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  <w:t xml:space="preserve">)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קניבי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widowControl/>
              <w:snapToGrid w:val="false"/>
              <w:ind w:end="0"/>
              <w:jc w:val="start"/>
              <w:rPr>
                <w:rFonts w:cs="David"/>
                <w:b w:val="false"/>
                <w:bCs/>
                <w:sz w:val="24"/>
                <w:szCs w:val="26"/>
                <w:u w:val="single"/>
              </w:rPr>
            </w:pPr>
            <w:r>
              <w:rPr>
                <w:rFonts w:cs="David"/>
                <w:b w:val="false"/>
                <w:bCs/>
                <w:sz w:val="24"/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widowControl/>
              <w:snapToGrid w:val="false"/>
              <w:ind w:end="0"/>
              <w:jc w:val="start"/>
              <w:rPr>
                <w:rFonts w:cs="David"/>
                <w:b w:val="false"/>
                <w:bCs/>
                <w:sz w:val="24"/>
                <w:szCs w:val="26"/>
                <w:u w:val="single"/>
              </w:rPr>
            </w:pPr>
            <w:r>
              <w:rPr>
                <w:rFonts w:cs="David"/>
                <w:b w:val="false"/>
                <w:bCs/>
                <w:sz w:val="24"/>
                <w:szCs w:val="26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widowControl/>
              <w:ind w:end="0"/>
              <w:jc w:val="start"/>
              <w:rPr>
                <w:b w:val="false"/>
                <w:bCs/>
                <w:sz w:val="24"/>
                <w:szCs w:val="26"/>
              </w:rPr>
            </w:pP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ע</w:t>
            </w: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  <w:t>"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י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ב</w:t>
            </w: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  <w:t>"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כ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עוה</w:t>
            </w:r>
            <w:r>
              <w:rPr>
                <w:rFonts w:cs="David"/>
                <w:b w:val="false"/>
                <w:bCs/>
                <w:sz w:val="24"/>
                <w:szCs w:val="26"/>
                <w:rtl w:val="true"/>
              </w:rPr>
              <w:t>"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6"/>
              <w:widowControl/>
              <w:ind w:end="0"/>
              <w:jc w:val="start"/>
              <w:rPr>
                <w:rFonts w:cs="David"/>
              </w:rPr>
            </w:pP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אברהים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אבו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>עטא</w:t>
            </w:r>
            <w:r>
              <w:rPr>
                <w:b w:val="false"/>
                <w:b w:val="false"/>
                <w:bCs/>
                <w:sz w:val="24"/>
                <w:sz w:val="24"/>
                <w:szCs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widowControl/>
              <w:ind w:end="0"/>
              <w:jc w:val="start"/>
              <w:rPr>
                <w:rFonts w:cs="David"/>
                <w:b w:val="false"/>
                <w:bCs/>
                <w:sz w:val="24"/>
                <w:szCs w:val="26"/>
                <w:u w:val="single"/>
              </w:rPr>
            </w:pPr>
            <w:r>
              <w:rPr>
                <w:rFonts w:cs="David"/>
                <w:b w:val="false"/>
                <w:b w:val="false"/>
                <w:bCs/>
                <w:sz w:val="24"/>
                <w:sz w:val="24"/>
                <w:szCs w:val="26"/>
                <w:u w:val="single"/>
                <w:rtl w:val="true"/>
              </w:rPr>
              <w:t>הנאשם</w:t>
            </w:r>
          </w:p>
        </w:tc>
      </w:tr>
    </w:tbl>
    <w:p>
      <w:pPr>
        <w:pStyle w:val="Normal"/>
        <w:widowControl/>
        <w:suppressLineNumbers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Normal"/>
        <w:widowControl/>
        <w:suppressLineNumbers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Heading2"/>
        <w:widowControl/>
        <w:suppressLineNumbers/>
        <w:ind w:end="0"/>
        <w:jc w:val="center"/>
        <w:rPr>
          <w:rFonts w:ascii="Times New Roman" w:hAnsi="Times New Roman" w:cs="David"/>
          <w:b w:val="false"/>
          <w:sz w:val="24"/>
          <w:szCs w:val="28"/>
          <w:u w:val="none"/>
        </w:rPr>
      </w:pPr>
      <w:r>
        <w:rPr>
          <w:rFonts w:cs="David" w:ascii="Times New Roman" w:hAnsi="Times New Roman"/>
          <w:b w:val="false"/>
          <w:sz w:val="24"/>
          <w:szCs w:val="28"/>
          <w:u w:val="none"/>
          <w:rtl w:val="true"/>
        </w:rPr>
      </w:r>
      <w:bookmarkStart w:id="0" w:name="LawTable"/>
      <w:bookmarkStart w:id="1" w:name="LawTable"/>
      <w:bookmarkEnd w:id="1"/>
    </w:p>
    <w:p>
      <w:pPr>
        <w:pStyle w:val="Heading2"/>
        <w:widowControl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sz w:val="24"/>
          <w:szCs w:val="28"/>
          <w:u w:val="none"/>
        </w:rPr>
      </w:pPr>
      <w:r>
        <w:rPr>
          <w:rFonts w:cs="FrankRuehl" w:ascii="FrankRuehl" w:hAnsi="FrankRuehl"/>
          <w:b w:val="false"/>
          <w:sz w:val="24"/>
          <w:szCs w:val="28"/>
          <w:u w:val="none"/>
          <w:rtl w:val="true"/>
        </w:rPr>
      </w:r>
    </w:p>
    <w:p>
      <w:pPr>
        <w:pStyle w:val="Heading2"/>
        <w:widowControl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sz w:val="24"/>
          <w:u w:val="none"/>
        </w:rPr>
      </w:pPr>
      <w:r>
        <w:rPr>
          <w:rFonts w:ascii="FrankRuehl" w:hAnsi="FrankRuehl" w:cs="FrankRuehl"/>
          <w:b w:val="false"/>
          <w:b w:val="false"/>
          <w:sz w:val="24"/>
          <w:sz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sz w:val="24"/>
          <w:u w:val="none"/>
          <w:rtl w:val="true"/>
        </w:rPr>
        <w:t xml:space="preserve">: </w:t>
      </w:r>
    </w:p>
    <w:p>
      <w:pPr>
        <w:pStyle w:val="Heading2"/>
        <w:widowControl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sz w:val="24"/>
          </w:rPr>
          <w:t>1977</w:t>
        </w:r>
      </w:hyperlink>
    </w:p>
    <w:p>
      <w:pPr>
        <w:pStyle w:val="Heading2"/>
        <w:widowControl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sz w:val="24"/>
            <w:sz w:val="24"/>
            <w:rtl w:val="true"/>
          </w:rPr>
          <w:t>פקודת מניעת טרור</w:t>
        </w:r>
      </w:hyperlink>
    </w:p>
    <w:p>
      <w:pPr>
        <w:pStyle w:val="Heading2"/>
        <w:widowControl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color w:val="0000FF"/>
          <w:sz w:val="24"/>
          <w:u w:val="none"/>
        </w:rPr>
      </w:pPr>
      <w:r>
        <w:rPr>
          <w:rFonts w:cs="FrankRuehl" w:ascii="FrankRuehl" w:hAnsi="FrankRuehl"/>
          <w:b w:val="false"/>
          <w:color w:val="0000FF"/>
          <w:sz w:val="24"/>
          <w:u w:val="none"/>
          <w:rtl w:val="true"/>
        </w:rPr>
      </w:r>
    </w:p>
    <w:p>
      <w:pPr>
        <w:pStyle w:val="Heading2"/>
        <w:widowControl/>
        <w:suppressLineNumbers/>
        <w:ind w:end="0"/>
        <w:jc w:val="center"/>
        <w:rPr>
          <w:rFonts w:ascii="Times New Roman" w:hAnsi="Times New Roman" w:cs="David"/>
          <w:b w:val="false"/>
          <w:sz w:val="24"/>
          <w:szCs w:val="28"/>
          <w:u w:val="none"/>
        </w:rPr>
      </w:pPr>
      <w:r>
        <w:rPr>
          <w:rFonts w:cs="David" w:ascii="Times New Roman" w:hAnsi="Times New Roman"/>
          <w:b w:val="false"/>
          <w:sz w:val="24"/>
          <w:szCs w:val="28"/>
          <w:u w:val="none"/>
          <w:rtl w:val="true"/>
        </w:rPr>
      </w:r>
      <w:bookmarkStart w:id="2" w:name="LawTable_End"/>
      <w:bookmarkStart w:id="3" w:name="LawTable_End"/>
      <w:bookmarkEnd w:id="3"/>
    </w:p>
    <w:p>
      <w:pPr>
        <w:pStyle w:val="Heading2"/>
        <w:widowControl/>
        <w:suppressLineNumbers/>
        <w:ind w:end="0"/>
        <w:jc w:val="center"/>
        <w:rPr>
          <w:rFonts w:ascii="Times New Roman" w:hAnsi="Times New Roman" w:cs="David"/>
          <w:b w:val="false"/>
          <w:bCs/>
          <w:sz w:val="24"/>
          <w:szCs w:val="28"/>
          <w:u w:val="none"/>
        </w:rPr>
      </w:pPr>
      <w:r>
        <w:rPr>
          <w:rFonts w:cs="David" w:ascii="Times New Roman" w:hAnsi="Times New Roman"/>
          <w:b w:val="false"/>
          <w:bCs/>
          <w:sz w:val="24"/>
          <w:szCs w:val="28"/>
          <w:u w:val="none"/>
          <w:rtl w:val="true"/>
        </w:rPr>
      </w:r>
    </w:p>
    <w:p>
      <w:pPr>
        <w:pStyle w:val="Heading2"/>
        <w:widowControl/>
        <w:suppressLineNumbers/>
        <w:ind w:end="0"/>
        <w:jc w:val="center"/>
        <w:rPr>
          <w:rFonts w:ascii="Times New Roman" w:hAnsi="Times New Roman" w:cs="David"/>
          <w:b w:val="false"/>
          <w:bCs/>
          <w:sz w:val="24"/>
          <w:szCs w:val="28"/>
          <w:u w:val="none"/>
        </w:rPr>
      </w:pPr>
      <w:r>
        <w:rPr>
          <w:rFonts w:cs="David" w:ascii="Times New Roman" w:hAnsi="Times New Roman"/>
          <w:b w:val="false"/>
          <w:bCs/>
          <w:sz w:val="24"/>
          <w:szCs w:val="28"/>
          <w:u w:val="none"/>
          <w:rtl w:val="true"/>
        </w:rPr>
      </w:r>
    </w:p>
    <w:p>
      <w:pPr>
        <w:pStyle w:val="Normal"/>
        <w:widowControl/>
        <w:ind w:end="0"/>
        <w:jc w:val="center"/>
        <w:rPr>
          <w:bCs/>
          <w:sz w:val="24"/>
          <w:szCs w:val="28"/>
          <w:u w:val="single"/>
        </w:rPr>
      </w:pPr>
      <w:bookmarkStart w:id="4" w:name="PsakDin"/>
      <w:bookmarkEnd w:id="4"/>
      <w:r>
        <w:rPr>
          <w:rFonts w:cs="David"/>
          <w:bCs/>
          <w:sz w:val="24"/>
          <w:sz w:val="24"/>
          <w:szCs w:val="28"/>
          <w:u w:val="single"/>
          <w:rtl w:val="true"/>
        </w:rPr>
        <w:t>גזר</w:t>
      </w:r>
      <w:r>
        <w:rPr>
          <w:bCs/>
          <w:sz w:val="24"/>
          <w:sz w:val="24"/>
          <w:szCs w:val="28"/>
          <w:u w:val="single"/>
          <w:rtl w:val="true"/>
        </w:rPr>
        <w:t xml:space="preserve"> </w:t>
      </w:r>
      <w:r>
        <w:rPr>
          <w:rFonts w:cs="David"/>
          <w:bCs/>
          <w:sz w:val="24"/>
          <w:sz w:val="24"/>
          <w:szCs w:val="28"/>
          <w:u w:val="single"/>
          <w:rtl w:val="true"/>
        </w:rPr>
        <w:t>דין</w:t>
      </w:r>
    </w:p>
    <w:p>
      <w:pPr>
        <w:pStyle w:val="Normal"/>
        <w:widowControl/>
        <w:ind w:end="0"/>
        <w:jc w:val="both"/>
        <w:rPr>
          <w:rFonts w:cs="David"/>
          <w:bCs/>
          <w:sz w:val="24"/>
          <w:szCs w:val="26"/>
          <w:u w:val="single"/>
        </w:rPr>
      </w:pPr>
      <w:r>
        <w:rPr>
          <w:rFonts w:cs="David"/>
          <w:bCs/>
          <w:sz w:val="24"/>
          <w:szCs w:val="26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bookmarkStart w:id="7" w:name="Status"/>
      <w:bookmarkEnd w:id="7"/>
      <w:r>
        <w:rPr>
          <w:rFonts w:cs="David"/>
          <w:sz w:val="24"/>
          <w:szCs w:val="26"/>
        </w:rPr>
        <w:t>1</w:t>
      </w:r>
      <w:r>
        <w:rPr>
          <w:rFonts w:cs="David"/>
          <w:sz w:val="24"/>
          <w:szCs w:val="26"/>
          <w:rtl w:val="true"/>
        </w:rPr>
        <w:t>.</w:t>
        <w:tab/>
      </w:r>
      <w:r>
        <w:rPr>
          <w:rFonts w:cs="David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עמאר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>(</w:t>
      </w:r>
      <w:r>
        <w:rPr>
          <w:rFonts w:cs="David"/>
          <w:sz w:val="24"/>
          <w:sz w:val="24"/>
          <w:szCs w:val="26"/>
          <w:rtl w:val="true"/>
        </w:rPr>
        <w:t>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ריאד</w:t>
      </w:r>
      <w:r>
        <w:rPr>
          <w:rFonts w:cs="David"/>
          <w:sz w:val="24"/>
          <w:szCs w:val="26"/>
          <w:rtl w:val="true"/>
        </w:rPr>
        <w:t xml:space="preserve">) </w:t>
      </w:r>
      <w:r>
        <w:rPr>
          <w:rFonts w:cs="David"/>
          <w:sz w:val="24"/>
          <w:sz w:val="24"/>
          <w:szCs w:val="26"/>
          <w:rtl w:val="true"/>
        </w:rPr>
        <w:t>קניבי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יליד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14.12.80</w:t>
      </w:r>
      <w:r>
        <w:rPr>
          <w:rFonts w:cs="David"/>
          <w:sz w:val="24"/>
          <w:szCs w:val="26"/>
          <w:rtl w:val="true"/>
        </w:rPr>
        <w:t xml:space="preserve"> (</w:t>
      </w:r>
      <w:r>
        <w:rPr>
          <w:rFonts w:cs="David"/>
          <w:sz w:val="24"/>
          <w:sz w:val="24"/>
          <w:szCs w:val="26"/>
          <w:rtl w:val="true"/>
        </w:rPr>
        <w:t>להלן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 xml:space="preserve">- </w:t>
      </w:r>
      <w:r>
        <w:rPr>
          <w:rFonts w:cs="David"/>
          <w:sz w:val="24"/>
          <w:sz w:val="24"/>
          <w:szCs w:val="26"/>
          <w:rtl w:val="true"/>
        </w:rPr>
        <w:t>הנאשם</w:t>
      </w:r>
      <w:r>
        <w:rPr>
          <w:rFonts w:cs="David"/>
          <w:sz w:val="24"/>
          <w:szCs w:val="26"/>
          <w:rtl w:val="true"/>
        </w:rPr>
        <w:t xml:space="preserve">) </w:t>
      </w:r>
      <w:r>
        <w:rPr>
          <w:rFonts w:cs="David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עסקת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והורשע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דלהלן</w:t>
      </w:r>
      <w:r>
        <w:rPr>
          <w:rFonts w:cs="David"/>
          <w:sz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/>
        <w:ind w:start="567" w:end="0"/>
        <w:jc w:val="both"/>
        <w:rPr/>
      </w:pPr>
      <w:r>
        <w:rPr>
          <w:rFonts w:cs="David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1</w:t>
      </w:r>
      <w:r>
        <w:rPr>
          <w:rFonts w:cs="David"/>
          <w:sz w:val="24"/>
          <w:szCs w:val="26"/>
          <w:rtl w:val="true"/>
        </w:rPr>
        <w:t xml:space="preserve"> - </w:t>
      </w:r>
      <w:r>
        <w:rPr>
          <w:rFonts w:cs="David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 xml:space="preserve">- </w:t>
      </w:r>
      <w:r>
        <w:rPr>
          <w:rFonts w:cs="David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499</w:t>
      </w:r>
      <w:r>
        <w:rPr>
          <w:rFonts w:cs="David"/>
          <w:sz w:val="24"/>
          <w:szCs w:val="26"/>
          <w:rtl w:val="true"/>
        </w:rPr>
        <w:t xml:space="preserve"> (</w:t>
      </w:r>
      <w:r>
        <w:rPr>
          <w:rFonts w:cs="David"/>
          <w:sz w:val="24"/>
          <w:sz w:val="24"/>
          <w:szCs w:val="26"/>
          <w:rtl w:val="true"/>
        </w:rPr>
        <w:t>א</w:t>
      </w:r>
      <w:r>
        <w:rPr>
          <w:rFonts w:cs="David"/>
          <w:sz w:val="24"/>
          <w:szCs w:val="26"/>
          <w:rtl w:val="true"/>
        </w:rPr>
        <w:t>)(</w:t>
      </w:r>
      <w:r>
        <w:rPr>
          <w:rFonts w:cs="David"/>
          <w:sz w:val="24"/>
          <w:szCs w:val="26"/>
        </w:rPr>
        <w:t>1</w:t>
      </w:r>
      <w:r>
        <w:rPr>
          <w:rFonts w:cs="David"/>
          <w:sz w:val="24"/>
          <w:szCs w:val="26"/>
          <w:rtl w:val="true"/>
        </w:rPr>
        <w:t xml:space="preserve">) </w:t>
      </w:r>
      <w:r>
        <w:rPr>
          <w:rFonts w:cs="David"/>
          <w:sz w:val="24"/>
          <w:sz w:val="24"/>
          <w:szCs w:val="26"/>
          <w:rtl w:val="true"/>
        </w:rPr>
        <w:t>ל</w:t>
      </w:r>
      <w:hyperlink r:id="rId4">
        <w:r>
          <w:rPr>
            <w:rStyle w:val="Hyperlink"/>
            <w:rFonts w:cs="David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6"/>
            <w:rtl w:val="true"/>
          </w:rPr>
          <w:t>העונשין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תשל</w:t>
      </w:r>
      <w:r>
        <w:rPr>
          <w:rFonts w:cs="David"/>
          <w:sz w:val="24"/>
          <w:szCs w:val="26"/>
          <w:rtl w:val="true"/>
        </w:rPr>
        <w:t>"</w:t>
      </w:r>
      <w:r>
        <w:rPr>
          <w:rFonts w:cs="David"/>
          <w:sz w:val="24"/>
          <w:sz w:val="24"/>
          <w:szCs w:val="26"/>
          <w:rtl w:val="true"/>
        </w:rPr>
        <w:t>ז</w:t>
      </w:r>
      <w:r>
        <w:rPr>
          <w:rFonts w:cs="David"/>
          <w:sz w:val="24"/>
          <w:szCs w:val="26"/>
        </w:rPr>
        <w:t>1977</w:t>
      </w:r>
      <w:r>
        <w:rPr>
          <w:rFonts w:cs="David"/>
          <w:sz w:val="24"/>
          <w:szCs w:val="26"/>
          <w:rtl w:val="true"/>
        </w:rPr>
        <w:t>- (</w:t>
      </w:r>
      <w:r>
        <w:rPr>
          <w:rFonts w:cs="David"/>
          <w:sz w:val="24"/>
          <w:sz w:val="24"/>
          <w:szCs w:val="26"/>
          <w:rtl w:val="true"/>
        </w:rPr>
        <w:t>להלן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 xml:space="preserve">- </w:t>
      </w:r>
      <w:r>
        <w:rPr>
          <w:rFonts w:cs="David"/>
          <w:sz w:val="24"/>
          <w:sz w:val="24"/>
          <w:szCs w:val="26"/>
          <w:rtl w:val="true"/>
        </w:rPr>
        <w:t>החוק</w:t>
      </w:r>
      <w:r>
        <w:rPr>
          <w:rFonts w:cs="David"/>
          <w:sz w:val="24"/>
          <w:szCs w:val="26"/>
          <w:rtl w:val="true"/>
        </w:rPr>
        <w:t xml:space="preserve">) </w:t>
      </w:r>
      <w:r>
        <w:rPr>
          <w:rFonts w:cs="David"/>
          <w:sz w:val="24"/>
          <w:sz w:val="24"/>
          <w:szCs w:val="26"/>
          <w:rtl w:val="true"/>
        </w:rPr>
        <w:t>בצירוף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3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</w:t>
      </w:r>
      <w:hyperlink r:id="rId5">
        <w:r>
          <w:rPr>
            <w:rStyle w:val="Hyperlink"/>
            <w:rFonts w:cs="David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6"/>
            <w:rtl w:val="true"/>
          </w:rPr>
          <w:t>מניעת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6"/>
            <w:rtl w:val="true"/>
          </w:rPr>
          <w:t>טרור</w:t>
        </w:r>
      </w:hyperlink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תש</w:t>
      </w:r>
      <w:r>
        <w:rPr>
          <w:rFonts w:cs="David"/>
          <w:sz w:val="24"/>
          <w:szCs w:val="26"/>
          <w:rtl w:val="true"/>
        </w:rPr>
        <w:t>"</w:t>
      </w:r>
      <w:r>
        <w:rPr>
          <w:rFonts w:cs="David"/>
          <w:sz w:val="24"/>
          <w:sz w:val="24"/>
          <w:szCs w:val="26"/>
          <w:rtl w:val="true"/>
        </w:rPr>
        <w:t>ח</w:t>
      </w:r>
      <w:r>
        <w:rPr>
          <w:rFonts w:cs="David"/>
          <w:sz w:val="24"/>
          <w:szCs w:val="26"/>
        </w:rPr>
        <w:t>1948</w:t>
      </w:r>
      <w:r>
        <w:rPr>
          <w:rFonts w:cs="David"/>
          <w:sz w:val="24"/>
          <w:szCs w:val="26"/>
          <w:rtl w:val="true"/>
        </w:rPr>
        <w:t>-.</w:t>
      </w:r>
    </w:p>
    <w:p>
      <w:pPr>
        <w:pStyle w:val="Normal"/>
        <w:widowControl/>
        <w:ind w:start="567" w:end="0"/>
        <w:jc w:val="both"/>
        <w:rPr>
          <w:sz w:val="24"/>
          <w:szCs w:val="26"/>
        </w:rPr>
      </w:pPr>
      <w:r>
        <w:rPr>
          <w:rFonts w:cs="David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2</w:t>
      </w:r>
      <w:r>
        <w:rPr>
          <w:rFonts w:cs="David"/>
          <w:sz w:val="24"/>
          <w:szCs w:val="26"/>
          <w:rtl w:val="true"/>
        </w:rPr>
        <w:t xml:space="preserve"> - </w:t>
      </w:r>
      <w:r>
        <w:rPr>
          <w:rFonts w:cs="David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 xml:space="preserve">- </w:t>
      </w:r>
      <w:r>
        <w:rPr>
          <w:rFonts w:cs="David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499</w:t>
      </w:r>
      <w:r>
        <w:rPr>
          <w:rFonts w:cs="David"/>
          <w:sz w:val="24"/>
          <w:szCs w:val="26"/>
          <w:rtl w:val="true"/>
        </w:rPr>
        <w:t xml:space="preserve"> (</w:t>
      </w:r>
      <w:r>
        <w:rPr>
          <w:rFonts w:cs="David"/>
          <w:sz w:val="24"/>
          <w:sz w:val="24"/>
          <w:szCs w:val="26"/>
          <w:rtl w:val="true"/>
        </w:rPr>
        <w:t>א</w:t>
      </w:r>
      <w:r>
        <w:rPr>
          <w:rFonts w:cs="David"/>
          <w:sz w:val="24"/>
          <w:szCs w:val="26"/>
          <w:rtl w:val="true"/>
        </w:rPr>
        <w:t>)(</w:t>
      </w:r>
      <w:r>
        <w:rPr>
          <w:rFonts w:cs="David"/>
          <w:sz w:val="24"/>
          <w:szCs w:val="26"/>
        </w:rPr>
        <w:t>1</w:t>
      </w:r>
      <w:r>
        <w:rPr>
          <w:rFonts w:cs="David"/>
          <w:sz w:val="24"/>
          <w:szCs w:val="26"/>
          <w:rtl w:val="true"/>
        </w:rPr>
        <w:t xml:space="preserve">) </w:t>
      </w:r>
      <w:r>
        <w:rPr>
          <w:rFonts w:cs="David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בצירוף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סעיפים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144</w:t>
      </w:r>
      <w:r>
        <w:rPr>
          <w:rFonts w:cs="David"/>
          <w:sz w:val="24"/>
          <w:szCs w:val="26"/>
          <w:rtl w:val="true"/>
        </w:rPr>
        <w:t xml:space="preserve"> (</w:t>
      </w:r>
      <w:r>
        <w:rPr>
          <w:rFonts w:cs="David"/>
          <w:sz w:val="24"/>
          <w:sz w:val="24"/>
          <w:szCs w:val="26"/>
          <w:rtl w:val="true"/>
        </w:rPr>
        <w:t>ב</w:t>
      </w:r>
      <w:r>
        <w:rPr>
          <w:rFonts w:cs="David"/>
          <w:sz w:val="24"/>
          <w:szCs w:val="26"/>
          <w:rtl w:val="true"/>
        </w:rPr>
        <w:t xml:space="preserve">) </w:t>
      </w:r>
      <w:r>
        <w:rPr>
          <w:rFonts w:cs="David"/>
          <w:sz w:val="24"/>
          <w:sz w:val="24"/>
          <w:szCs w:val="26"/>
          <w:rtl w:val="true"/>
        </w:rPr>
        <w:t>ו</w:t>
      </w:r>
      <w:r>
        <w:rPr>
          <w:rFonts w:cs="David"/>
          <w:sz w:val="24"/>
          <w:szCs w:val="26"/>
        </w:rPr>
        <w:t>300</w:t>
      </w:r>
      <w:r>
        <w:rPr>
          <w:rFonts w:cs="David"/>
          <w:sz w:val="24"/>
          <w:szCs w:val="26"/>
          <w:rtl w:val="true"/>
        </w:rPr>
        <w:t xml:space="preserve">- </w:t>
      </w:r>
      <w:r>
        <w:rPr>
          <w:rFonts w:cs="David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>(</w:t>
      </w:r>
      <w:r>
        <w:rPr>
          <w:rFonts w:cs="David"/>
          <w:sz w:val="24"/>
          <w:szCs w:val="26"/>
        </w:rPr>
        <w:t>3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עבירות</w:t>
      </w:r>
      <w:r>
        <w:rPr>
          <w:rFonts w:cs="David"/>
          <w:sz w:val="24"/>
          <w:szCs w:val="26"/>
          <w:rtl w:val="true"/>
        </w:rPr>
        <w:t>).</w:t>
      </w:r>
    </w:p>
    <w:p>
      <w:pPr>
        <w:pStyle w:val="Normal"/>
        <w:widowControl/>
        <w:ind w:start="567" w:end="0"/>
        <w:jc w:val="both"/>
        <w:rPr>
          <w:sz w:val="24"/>
          <w:szCs w:val="26"/>
        </w:rPr>
      </w:pPr>
      <w:r>
        <w:rPr>
          <w:rFonts w:cs="David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3</w:t>
      </w:r>
      <w:r>
        <w:rPr>
          <w:rFonts w:cs="David"/>
          <w:sz w:val="24"/>
          <w:szCs w:val="26"/>
          <w:rtl w:val="true"/>
        </w:rPr>
        <w:t xml:space="preserve"> - </w:t>
      </w:r>
      <w:r>
        <w:rPr>
          <w:rFonts w:cs="David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 xml:space="preserve">- </w:t>
      </w:r>
      <w:r>
        <w:rPr>
          <w:rFonts w:cs="David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499</w:t>
      </w:r>
      <w:r>
        <w:rPr>
          <w:rFonts w:cs="David"/>
          <w:sz w:val="24"/>
          <w:szCs w:val="26"/>
          <w:rtl w:val="true"/>
        </w:rPr>
        <w:t xml:space="preserve"> (</w:t>
      </w:r>
      <w:r>
        <w:rPr>
          <w:rFonts w:cs="David"/>
          <w:sz w:val="24"/>
          <w:sz w:val="24"/>
          <w:szCs w:val="26"/>
          <w:rtl w:val="true"/>
        </w:rPr>
        <w:t>א</w:t>
      </w:r>
      <w:r>
        <w:rPr>
          <w:rFonts w:cs="David"/>
          <w:sz w:val="24"/>
          <w:szCs w:val="26"/>
          <w:rtl w:val="true"/>
        </w:rPr>
        <w:t>)(</w:t>
      </w:r>
      <w:r>
        <w:rPr>
          <w:rFonts w:cs="David"/>
          <w:sz w:val="24"/>
          <w:szCs w:val="26"/>
        </w:rPr>
        <w:t>1</w:t>
      </w:r>
      <w:r>
        <w:rPr>
          <w:rFonts w:cs="David"/>
          <w:sz w:val="24"/>
          <w:szCs w:val="26"/>
          <w:rtl w:val="true"/>
        </w:rPr>
        <w:t xml:space="preserve">) </w:t>
      </w:r>
      <w:r>
        <w:rPr>
          <w:rFonts w:cs="David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בצירוף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402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וסעיף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25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>(</w:t>
      </w:r>
      <w:r>
        <w:rPr>
          <w:rFonts w:cs="David"/>
          <w:sz w:val="24"/>
          <w:szCs w:val="26"/>
        </w:rPr>
        <w:t>2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עבירות</w:t>
      </w:r>
      <w:r>
        <w:rPr>
          <w:rFonts w:cs="David"/>
          <w:sz w:val="24"/>
          <w:szCs w:val="26"/>
          <w:rtl w:val="true"/>
        </w:rPr>
        <w:t>).</w:t>
      </w:r>
    </w:p>
    <w:p>
      <w:pPr>
        <w:pStyle w:val="Normal"/>
        <w:widowControl/>
        <w:ind w:start="567" w:end="0"/>
        <w:jc w:val="both"/>
        <w:rPr>
          <w:sz w:val="24"/>
          <w:szCs w:val="26"/>
        </w:rPr>
      </w:pPr>
      <w:r>
        <w:rPr>
          <w:rFonts w:cs="David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4</w:t>
      </w:r>
      <w:r>
        <w:rPr>
          <w:rFonts w:cs="David"/>
          <w:sz w:val="24"/>
          <w:szCs w:val="26"/>
          <w:rtl w:val="true"/>
        </w:rPr>
        <w:t xml:space="preserve"> - </w:t>
      </w:r>
      <w:r>
        <w:rPr>
          <w:rFonts w:cs="David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 xml:space="preserve">- </w:t>
      </w:r>
      <w:r>
        <w:rPr>
          <w:rFonts w:cs="David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499</w:t>
      </w:r>
      <w:r>
        <w:rPr>
          <w:rFonts w:cs="David"/>
          <w:sz w:val="24"/>
          <w:szCs w:val="26"/>
          <w:rtl w:val="true"/>
        </w:rPr>
        <w:t xml:space="preserve"> (</w:t>
      </w:r>
      <w:r>
        <w:rPr>
          <w:rFonts w:cs="David"/>
          <w:sz w:val="24"/>
          <w:sz w:val="24"/>
          <w:szCs w:val="26"/>
          <w:rtl w:val="true"/>
        </w:rPr>
        <w:t>א</w:t>
      </w:r>
      <w:r>
        <w:rPr>
          <w:rFonts w:cs="David"/>
          <w:sz w:val="24"/>
          <w:szCs w:val="26"/>
          <w:rtl w:val="true"/>
        </w:rPr>
        <w:t>)(</w:t>
      </w:r>
      <w:r>
        <w:rPr>
          <w:rFonts w:cs="David"/>
          <w:sz w:val="24"/>
          <w:szCs w:val="26"/>
        </w:rPr>
        <w:t>1</w:t>
      </w:r>
      <w:r>
        <w:rPr>
          <w:rFonts w:cs="David"/>
          <w:sz w:val="24"/>
          <w:szCs w:val="26"/>
          <w:rtl w:val="true"/>
        </w:rPr>
        <w:t xml:space="preserve">) </w:t>
      </w:r>
      <w:r>
        <w:rPr>
          <w:rFonts w:cs="David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בצירוף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144</w:t>
      </w:r>
      <w:r>
        <w:rPr>
          <w:rFonts w:cs="David"/>
          <w:sz w:val="24"/>
          <w:szCs w:val="26"/>
          <w:rtl w:val="true"/>
        </w:rPr>
        <w:t xml:space="preserve"> (</w:t>
      </w:r>
      <w:r>
        <w:rPr>
          <w:rFonts w:cs="David"/>
          <w:sz w:val="24"/>
          <w:sz w:val="24"/>
          <w:szCs w:val="26"/>
          <w:rtl w:val="true"/>
        </w:rPr>
        <w:t>ב</w:t>
      </w:r>
      <w:r>
        <w:rPr>
          <w:rFonts w:cs="David"/>
          <w:sz w:val="24"/>
          <w:szCs w:val="26"/>
          <w:rtl w:val="true"/>
        </w:rPr>
        <w:t xml:space="preserve">) </w:t>
      </w:r>
      <w:r>
        <w:rPr>
          <w:rFonts w:cs="David"/>
          <w:sz w:val="24"/>
          <w:sz w:val="24"/>
          <w:szCs w:val="26"/>
          <w:rtl w:val="true"/>
        </w:rPr>
        <w:t>לחוק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וניסיון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לשדל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 xml:space="preserve">- </w:t>
      </w:r>
      <w:r>
        <w:rPr>
          <w:rFonts w:cs="David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סעיפים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25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Cs w:val="26"/>
        </w:rPr>
        <w:t>30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Cs w:val="26"/>
        </w:rPr>
        <w:t>33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ו</w:t>
      </w:r>
      <w:r>
        <w:rPr>
          <w:rFonts w:cs="David"/>
          <w:sz w:val="24"/>
          <w:szCs w:val="26"/>
        </w:rPr>
        <w:t>144</w:t>
      </w:r>
      <w:r>
        <w:rPr>
          <w:rFonts w:cs="David"/>
          <w:sz w:val="24"/>
          <w:szCs w:val="26"/>
          <w:rtl w:val="true"/>
        </w:rPr>
        <w:t>- (</w:t>
      </w:r>
      <w:r>
        <w:rPr>
          <w:rFonts w:cs="David"/>
          <w:sz w:val="24"/>
          <w:sz w:val="24"/>
          <w:szCs w:val="26"/>
          <w:rtl w:val="true"/>
        </w:rPr>
        <w:t>ב</w:t>
      </w:r>
      <w:r>
        <w:rPr>
          <w:rFonts w:cs="David"/>
          <w:sz w:val="24"/>
          <w:szCs w:val="26"/>
        </w:rPr>
        <w:t>2</w:t>
      </w:r>
      <w:r>
        <w:rPr>
          <w:rFonts w:cs="David"/>
          <w:sz w:val="24"/>
          <w:szCs w:val="26"/>
          <w:rtl w:val="true"/>
        </w:rPr>
        <w:t xml:space="preserve">) </w:t>
      </w:r>
      <w:r>
        <w:rPr>
          <w:rFonts w:cs="David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>(</w:t>
      </w:r>
      <w:r>
        <w:rPr>
          <w:rFonts w:cs="David"/>
          <w:sz w:val="24"/>
          <w:szCs w:val="26"/>
        </w:rPr>
        <w:t>3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עבירות</w:t>
      </w:r>
      <w:r>
        <w:rPr>
          <w:rFonts w:cs="David"/>
          <w:sz w:val="24"/>
          <w:szCs w:val="26"/>
          <w:rtl w:val="true"/>
        </w:rPr>
        <w:t>).</w:t>
      </w:r>
    </w:p>
    <w:p>
      <w:pPr>
        <w:pStyle w:val="Normal"/>
        <w:widowControl/>
        <w:ind w:start="567" w:end="0"/>
        <w:jc w:val="both"/>
        <w:rPr>
          <w:sz w:val="24"/>
          <w:szCs w:val="26"/>
        </w:rPr>
      </w:pPr>
      <w:r>
        <w:rPr>
          <w:rFonts w:cs="David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5</w:t>
      </w:r>
      <w:r>
        <w:rPr>
          <w:rFonts w:cs="David"/>
          <w:sz w:val="24"/>
          <w:szCs w:val="26"/>
          <w:rtl w:val="true"/>
        </w:rPr>
        <w:t xml:space="preserve"> - </w:t>
      </w:r>
      <w:r>
        <w:rPr>
          <w:rFonts w:cs="David"/>
          <w:sz w:val="24"/>
          <w:sz w:val="24"/>
          <w:szCs w:val="26"/>
          <w:rtl w:val="true"/>
        </w:rPr>
        <w:t>נשיאת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 xml:space="preserve">- </w:t>
      </w:r>
      <w:r>
        <w:rPr>
          <w:rFonts w:cs="David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144</w:t>
      </w:r>
      <w:r>
        <w:rPr>
          <w:rFonts w:cs="David"/>
          <w:sz w:val="24"/>
          <w:szCs w:val="26"/>
          <w:rtl w:val="true"/>
        </w:rPr>
        <w:t xml:space="preserve"> (</w:t>
      </w:r>
      <w:r>
        <w:rPr>
          <w:rFonts w:cs="David"/>
          <w:sz w:val="24"/>
          <w:sz w:val="24"/>
          <w:szCs w:val="26"/>
          <w:rtl w:val="true"/>
        </w:rPr>
        <w:t>ב</w:t>
      </w:r>
      <w:r>
        <w:rPr>
          <w:rFonts w:cs="David"/>
          <w:sz w:val="24"/>
          <w:szCs w:val="26"/>
        </w:rPr>
        <w:t>1</w:t>
      </w:r>
      <w:r>
        <w:rPr>
          <w:rFonts w:cs="David"/>
          <w:sz w:val="24"/>
          <w:szCs w:val="26"/>
          <w:rtl w:val="true"/>
        </w:rPr>
        <w:t xml:space="preserve">) </w:t>
      </w:r>
      <w:r>
        <w:rPr>
          <w:rFonts w:cs="David"/>
          <w:sz w:val="24"/>
          <w:sz w:val="24"/>
          <w:szCs w:val="26"/>
          <w:rtl w:val="true"/>
        </w:rPr>
        <w:t>לחוק</w:t>
      </w:r>
      <w:r>
        <w:rPr>
          <w:rFonts w:cs="David"/>
          <w:sz w:val="24"/>
          <w:szCs w:val="26"/>
          <w:rtl w:val="true"/>
        </w:rPr>
        <w:t xml:space="preserve">. </w:t>
      </w:r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sz w:val="24"/>
          <w:szCs w:val="26"/>
        </w:rPr>
      </w:pPr>
      <w:r>
        <w:rPr>
          <w:rFonts w:cs="David"/>
          <w:sz w:val="24"/>
          <w:szCs w:val="26"/>
        </w:rPr>
        <w:t>2</w:t>
      </w:r>
      <w:r>
        <w:rPr>
          <w:rFonts w:cs="David"/>
          <w:sz w:val="24"/>
          <w:szCs w:val="26"/>
          <w:rtl w:val="true"/>
        </w:rPr>
        <w:t>.</w:t>
        <w:tab/>
      </w:r>
      <w:r>
        <w:rPr>
          <w:rFonts w:cs="David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עסקת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הוסכם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המאשימה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תבקש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30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ומאסר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תנאי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והסניגור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יבקש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יוטל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20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מאסר</w:t>
      </w:r>
      <w:r>
        <w:rPr>
          <w:rFonts w:cs="David"/>
          <w:sz w:val="24"/>
          <w:szCs w:val="26"/>
          <w:rtl w:val="true"/>
        </w:rPr>
        <w:t>.</w:t>
      </w:r>
    </w:p>
    <w:p>
      <w:pPr>
        <w:pStyle w:val="Normal"/>
        <w:widowControl/>
        <w:ind w:end="0"/>
        <w:jc w:val="both"/>
        <w:rPr>
          <w:sz w:val="24"/>
          <w:szCs w:val="26"/>
        </w:rPr>
      </w:pPr>
      <w:r>
        <w:rPr>
          <w:rFonts w:cs="David"/>
          <w:sz w:val="24"/>
          <w:sz w:val="24"/>
          <w:szCs w:val="26"/>
          <w:rtl w:val="true"/>
        </w:rPr>
        <w:t>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גילו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הוזמן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תסקיר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המבחן</w:t>
      </w:r>
      <w:r>
        <w:rPr>
          <w:rFonts w:cs="David"/>
          <w:sz w:val="24"/>
          <w:szCs w:val="26"/>
          <w:rtl w:val="true"/>
        </w:rPr>
        <w:t>.</w:t>
      </w:r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sz w:val="24"/>
          <w:szCs w:val="26"/>
        </w:rPr>
      </w:pPr>
      <w:r>
        <w:rPr>
          <w:rFonts w:cs="David"/>
          <w:sz w:val="24"/>
          <w:szCs w:val="26"/>
        </w:rPr>
        <w:t>3</w:t>
      </w:r>
      <w:r>
        <w:rPr>
          <w:rFonts w:cs="David"/>
          <w:sz w:val="24"/>
          <w:szCs w:val="26"/>
          <w:rtl w:val="true"/>
        </w:rPr>
        <w:t>.</w:t>
        <w:tab/>
      </w:r>
      <w:r>
        <w:rPr>
          <w:rFonts w:cs="David"/>
          <w:sz w:val="24"/>
          <w:sz w:val="24"/>
          <w:szCs w:val="26"/>
          <w:rtl w:val="true"/>
        </w:rPr>
        <w:t>תסקיר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שהוגש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מצביע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צעיר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נורמטיבי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עמו</w:t>
      </w:r>
      <w:r>
        <w:rPr>
          <w:rFonts w:cs="David"/>
          <w:sz w:val="24"/>
          <w:szCs w:val="26"/>
          <w:rtl w:val="true"/>
        </w:rPr>
        <w:t xml:space="preserve">. </w:t>
      </w:r>
      <w:r>
        <w:rPr>
          <w:rFonts w:cs="David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למרבה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האירוניה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מתאים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התסקיר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לפרופיל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שעשוי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רעיונותיו</w:t>
      </w:r>
      <w:r>
        <w:rPr>
          <w:rFonts w:cs="David"/>
          <w:sz w:val="24"/>
          <w:szCs w:val="26"/>
          <w:rtl w:val="true"/>
        </w:rPr>
        <w:t xml:space="preserve">. </w:t>
      </w:r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sz w:val="24"/>
          <w:szCs w:val="26"/>
        </w:rPr>
      </w:pPr>
      <w:r>
        <w:rPr>
          <w:rFonts w:cs="David"/>
          <w:sz w:val="24"/>
          <w:sz w:val="24"/>
          <w:szCs w:val="26"/>
          <w:rtl w:val="true"/>
        </w:rPr>
        <w:t>לצערי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המציאות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אנו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חיים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מחייבת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להרחיק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צעירים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מסוגו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הנאשם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ולכאורה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מבקשת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המאשימה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מופרז</w:t>
      </w:r>
      <w:r>
        <w:rPr>
          <w:rFonts w:cs="David"/>
          <w:sz w:val="24"/>
          <w:szCs w:val="26"/>
          <w:rtl w:val="true"/>
        </w:rPr>
        <w:t xml:space="preserve">. </w:t>
      </w:r>
      <w:r>
        <w:rPr>
          <w:rFonts w:cs="David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להתעלם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מנקודות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העומדות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לנאשם</w:t>
      </w:r>
      <w:r>
        <w:rPr>
          <w:rFonts w:cs="David"/>
          <w:sz w:val="24"/>
          <w:szCs w:val="26"/>
          <w:rtl w:val="true"/>
        </w:rPr>
        <w:t>.</w:t>
      </w:r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sz w:val="24"/>
          <w:szCs w:val="26"/>
        </w:rPr>
      </w:pPr>
      <w:r>
        <w:rPr>
          <w:rFonts w:cs="David"/>
          <w:sz w:val="24"/>
          <w:sz w:val="24"/>
          <w:szCs w:val="26"/>
          <w:rtl w:val="true"/>
        </w:rPr>
        <w:t>לזכות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עומד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הנקי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הודאתו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חיסכון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בזמנו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המשפט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תפקודו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הנורמטיבי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בעבר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העובדה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שלמרות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כישוריו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רעיונותיו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כמפורט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באישומים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4-1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יצאו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הפועל</w:t>
      </w:r>
      <w:r>
        <w:rPr>
          <w:rFonts w:cs="David"/>
          <w:sz w:val="24"/>
          <w:szCs w:val="26"/>
          <w:rtl w:val="true"/>
        </w:rPr>
        <w:t xml:space="preserve">. </w:t>
      </w:r>
      <w:r>
        <w:rPr>
          <w:rFonts w:cs="David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חרטה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המשפט</w:t>
      </w:r>
      <w:r>
        <w:rPr>
          <w:rFonts w:cs="David"/>
          <w:sz w:val="24"/>
          <w:szCs w:val="26"/>
          <w:rtl w:val="true"/>
        </w:rPr>
        <w:t xml:space="preserve">. </w:t>
      </w:r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sz w:val="24"/>
          <w:szCs w:val="26"/>
        </w:rPr>
      </w:pPr>
      <w:r>
        <w:rPr>
          <w:rFonts w:cs="David"/>
          <w:sz w:val="24"/>
          <w:szCs w:val="26"/>
        </w:rPr>
        <w:t>4</w:t>
      </w:r>
      <w:r>
        <w:rPr>
          <w:rFonts w:cs="David"/>
          <w:sz w:val="24"/>
          <w:szCs w:val="26"/>
          <w:rtl w:val="true"/>
        </w:rPr>
        <w:t>.</w:t>
        <w:tab/>
      </w:r>
      <w:r>
        <w:rPr>
          <w:rFonts w:cs="David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אני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מחליטה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למצות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הדין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וגוזרת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24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מאסר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שיימנו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מעצרו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17.7.00</w:t>
      </w:r>
      <w:r>
        <w:rPr>
          <w:rFonts w:cs="David"/>
          <w:sz w:val="24"/>
          <w:szCs w:val="26"/>
          <w:rtl w:val="true"/>
        </w:rPr>
        <w:t xml:space="preserve">. </w:t>
      </w:r>
      <w:r>
        <w:rPr>
          <w:rFonts w:cs="David"/>
          <w:sz w:val="24"/>
          <w:sz w:val="24"/>
          <w:szCs w:val="26"/>
          <w:rtl w:val="true"/>
        </w:rPr>
        <w:t>בנוסף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אני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גוזרת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12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תנאי</w:t>
      </w:r>
      <w:r>
        <w:rPr>
          <w:rFonts w:cs="David"/>
          <w:sz w:val="24"/>
          <w:szCs w:val="26"/>
          <w:rtl w:val="true"/>
        </w:rPr>
        <w:t xml:space="preserve">, </w:t>
      </w:r>
      <w:r>
        <w:rPr>
          <w:rFonts w:cs="David"/>
          <w:sz w:val="24"/>
          <w:sz w:val="24"/>
          <w:szCs w:val="26"/>
          <w:rtl w:val="true"/>
        </w:rPr>
        <w:t>שיופעל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</w:rPr>
        <w:t>3</w:t>
      </w:r>
      <w:r>
        <w:rPr>
          <w:rFonts w:cs="David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שחרורו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ממאסר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יבצע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שהיא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לעבור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כזו</w:t>
      </w:r>
      <w:r>
        <w:rPr>
          <w:rFonts w:cs="David"/>
          <w:sz w:val="24"/>
          <w:szCs w:val="26"/>
          <w:rtl w:val="true"/>
        </w:rPr>
        <w:t xml:space="preserve">. </w:t>
      </w:r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bCs/>
          <w:sz w:val="24"/>
          <w:szCs w:val="26"/>
        </w:rPr>
      </w:pPr>
      <w:r>
        <w:rPr>
          <w:rFonts w:cs="David"/>
          <w:bCs/>
          <w:sz w:val="24"/>
          <w:sz w:val="24"/>
          <w:szCs w:val="26"/>
          <w:rtl w:val="true"/>
        </w:rPr>
        <w:t>זכות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ערעור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לבית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המשפט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העליון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תוך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Cs w:val="26"/>
        </w:rPr>
        <w:t>45</w:t>
      </w:r>
      <w:r>
        <w:rPr>
          <w:rFonts w:cs="David"/>
          <w:bCs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יום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מהיום</w:t>
      </w:r>
      <w:r>
        <w:rPr>
          <w:rFonts w:cs="David"/>
          <w:bCs/>
          <w:sz w:val="24"/>
          <w:szCs w:val="26"/>
          <w:rtl w:val="true"/>
        </w:rPr>
        <w:t xml:space="preserve">. </w:t>
      </w:r>
    </w:p>
    <w:p>
      <w:pPr>
        <w:pStyle w:val="Normal"/>
        <w:widowControl/>
        <w:ind w:end="0"/>
        <w:jc w:val="both"/>
        <w:rPr>
          <w:rFonts w:cs="David"/>
          <w:bCs/>
          <w:sz w:val="24"/>
          <w:szCs w:val="26"/>
        </w:rPr>
      </w:pPr>
      <w:r>
        <w:rPr>
          <w:rFonts w:cs="David"/>
          <w:bCs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bCs/>
          <w:sz w:val="24"/>
          <w:szCs w:val="26"/>
        </w:rPr>
      </w:pPr>
      <w:r>
        <w:rPr>
          <w:rFonts w:cs="David"/>
          <w:bCs/>
          <w:sz w:val="24"/>
          <w:sz w:val="24"/>
          <w:szCs w:val="26"/>
          <w:rtl w:val="true"/>
        </w:rPr>
        <w:t>ניתן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היום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ט</w:t>
      </w:r>
      <w:r>
        <w:rPr>
          <w:rFonts w:cs="David"/>
          <w:bCs/>
          <w:sz w:val="24"/>
          <w:szCs w:val="26"/>
          <w:rtl w:val="true"/>
        </w:rPr>
        <w:t>"</w:t>
      </w:r>
      <w:r>
        <w:rPr>
          <w:rFonts w:cs="David"/>
          <w:bCs/>
          <w:sz w:val="24"/>
          <w:sz w:val="24"/>
          <w:szCs w:val="26"/>
          <w:rtl w:val="true"/>
        </w:rPr>
        <w:t>ז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בחשון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תשס</w:t>
      </w:r>
      <w:r>
        <w:rPr>
          <w:rFonts w:cs="David"/>
          <w:bCs/>
          <w:sz w:val="24"/>
          <w:szCs w:val="26"/>
          <w:rtl w:val="true"/>
        </w:rPr>
        <w:t>"</w:t>
      </w:r>
      <w:r>
        <w:rPr>
          <w:rFonts w:cs="David"/>
          <w:bCs/>
          <w:sz w:val="24"/>
          <w:sz w:val="24"/>
          <w:szCs w:val="26"/>
          <w:rtl w:val="true"/>
        </w:rPr>
        <w:t>א</w:t>
      </w:r>
      <w:r>
        <w:rPr>
          <w:rFonts w:cs="David"/>
          <w:bCs/>
          <w:sz w:val="24"/>
          <w:szCs w:val="26"/>
          <w:rtl w:val="true"/>
        </w:rPr>
        <w:t xml:space="preserve">, </w:t>
      </w:r>
      <w:r>
        <w:rPr>
          <w:rFonts w:cs="David"/>
          <w:bCs/>
          <w:sz w:val="24"/>
          <w:szCs w:val="26"/>
        </w:rPr>
        <w:t>14</w:t>
      </w:r>
      <w:r>
        <w:rPr>
          <w:rFonts w:cs="David"/>
          <w:bCs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בנובמבר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Cs w:val="26"/>
        </w:rPr>
        <w:t>2000</w:t>
      </w:r>
      <w:r>
        <w:rPr>
          <w:rFonts w:cs="David"/>
          <w:bCs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במעמד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ב</w:t>
      </w:r>
      <w:r>
        <w:rPr>
          <w:rFonts w:cs="David"/>
          <w:bCs/>
          <w:sz w:val="24"/>
          <w:szCs w:val="26"/>
          <w:rtl w:val="true"/>
        </w:rPr>
        <w:t>"</w:t>
      </w:r>
      <w:r>
        <w:rPr>
          <w:rFonts w:cs="David"/>
          <w:bCs/>
          <w:sz w:val="24"/>
          <w:sz w:val="24"/>
          <w:szCs w:val="26"/>
          <w:rtl w:val="true"/>
        </w:rPr>
        <w:t>כ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המאשימה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עו</w:t>
      </w:r>
      <w:r>
        <w:rPr>
          <w:rFonts w:cs="David"/>
          <w:bCs/>
          <w:sz w:val="24"/>
          <w:szCs w:val="26"/>
          <w:rtl w:val="true"/>
        </w:rPr>
        <w:t>"</w:t>
      </w:r>
      <w:r>
        <w:rPr>
          <w:rFonts w:cs="David"/>
          <w:bCs/>
          <w:sz w:val="24"/>
          <w:sz w:val="24"/>
          <w:szCs w:val="26"/>
          <w:rtl w:val="true"/>
        </w:rPr>
        <w:t>ד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נחמה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ברוק</w:t>
      </w:r>
      <w:r>
        <w:rPr>
          <w:rFonts w:cs="David"/>
          <w:bCs/>
          <w:sz w:val="24"/>
          <w:szCs w:val="26"/>
          <w:rtl w:val="true"/>
        </w:rPr>
        <w:t xml:space="preserve">, </w:t>
      </w:r>
      <w:r>
        <w:rPr>
          <w:rFonts w:cs="David"/>
          <w:bCs/>
          <w:sz w:val="24"/>
          <w:sz w:val="24"/>
          <w:szCs w:val="26"/>
          <w:rtl w:val="true"/>
        </w:rPr>
        <w:t>הנאשם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ובא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כוחו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Cs w:val="26"/>
          <w:rtl w:val="true"/>
        </w:rPr>
        <w:t xml:space="preserve">- </w:t>
      </w:r>
      <w:r>
        <w:rPr>
          <w:rFonts w:cs="David"/>
          <w:bCs/>
          <w:sz w:val="24"/>
          <w:sz w:val="24"/>
          <w:szCs w:val="26"/>
          <w:rtl w:val="true"/>
        </w:rPr>
        <w:t>עו</w:t>
      </w:r>
      <w:r>
        <w:rPr>
          <w:rFonts w:cs="David"/>
          <w:bCs/>
          <w:sz w:val="24"/>
          <w:szCs w:val="26"/>
          <w:rtl w:val="true"/>
        </w:rPr>
        <w:t>"</w:t>
      </w:r>
      <w:r>
        <w:rPr>
          <w:rFonts w:cs="David"/>
          <w:bCs/>
          <w:sz w:val="24"/>
          <w:sz w:val="24"/>
          <w:szCs w:val="26"/>
          <w:rtl w:val="true"/>
        </w:rPr>
        <w:t>ד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אברהים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אבו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עטא</w:t>
      </w:r>
      <w:r>
        <w:rPr>
          <w:rFonts w:cs="David"/>
          <w:bCs/>
          <w:sz w:val="24"/>
          <w:szCs w:val="26"/>
          <w:rtl w:val="true"/>
        </w:rPr>
        <w:t>.</w:t>
      </w:r>
    </w:p>
    <w:p>
      <w:pPr>
        <w:pStyle w:val="Normal"/>
        <w:widowControl/>
        <w:ind w:end="0"/>
        <w:jc w:val="both"/>
        <w:rPr>
          <w:bCs/>
          <w:sz w:val="24"/>
          <w:szCs w:val="26"/>
        </w:rPr>
      </w:pPr>
      <w:r>
        <w:rPr>
          <w:rFonts w:cs="David"/>
          <w:bCs/>
          <w:sz w:val="24"/>
          <w:szCs w:val="26"/>
          <w:rtl w:val="true"/>
        </w:rPr>
        <w:t>(</w:t>
      </w:r>
      <w:r>
        <w:rPr>
          <w:rFonts w:cs="David"/>
          <w:bCs/>
          <w:sz w:val="24"/>
          <w:sz w:val="24"/>
          <w:szCs w:val="26"/>
          <w:rtl w:val="true"/>
        </w:rPr>
        <w:t>עו</w:t>
      </w:r>
      <w:r>
        <w:rPr>
          <w:rFonts w:cs="David"/>
          <w:bCs/>
          <w:sz w:val="24"/>
          <w:szCs w:val="26"/>
          <w:rtl w:val="true"/>
        </w:rPr>
        <w:t>"</w:t>
      </w:r>
      <w:r>
        <w:rPr>
          <w:rFonts w:cs="David"/>
          <w:bCs/>
          <w:sz w:val="24"/>
          <w:sz w:val="24"/>
          <w:szCs w:val="26"/>
          <w:rtl w:val="true"/>
        </w:rPr>
        <w:t>ד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אבו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עטא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תרגם</w:t>
      </w:r>
      <w:r>
        <w:rPr>
          <w:bCs/>
          <w:sz w:val="24"/>
          <w:sz w:val="24"/>
          <w:szCs w:val="26"/>
          <w:rtl w:val="true"/>
        </w:rPr>
        <w:t xml:space="preserve"> </w:t>
      </w:r>
      <w:r>
        <w:rPr>
          <w:rFonts w:cs="David"/>
          <w:bCs/>
          <w:sz w:val="24"/>
          <w:sz w:val="24"/>
          <w:szCs w:val="26"/>
          <w:rtl w:val="true"/>
        </w:rPr>
        <w:t>לנאשם</w:t>
      </w:r>
      <w:r>
        <w:rPr>
          <w:rFonts w:cs="David"/>
          <w:bCs/>
          <w:sz w:val="24"/>
          <w:szCs w:val="26"/>
          <w:rtl w:val="true"/>
        </w:rPr>
        <w:t>).</w:t>
      </w:r>
    </w:p>
    <w:p>
      <w:pPr>
        <w:pStyle w:val="Normal"/>
        <w:widowControl/>
        <w:ind w:end="0"/>
        <w:jc w:val="both"/>
        <w:rPr>
          <w:rFonts w:cs="David"/>
          <w:bCs/>
          <w:sz w:val="24"/>
          <w:szCs w:val="26"/>
        </w:rPr>
      </w:pPr>
      <w:r>
        <w:rPr>
          <w:rFonts w:cs="David"/>
          <w:bCs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Normal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tbl>
      <w:tblPr>
        <w:bidiVisual w:val="true"/>
        <w:tblW w:w="283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widowControl/>
              <w:snapToGrid w:val="false"/>
              <w:ind w:end="0"/>
              <w:jc w:val="center"/>
              <w:rPr>
                <w:rFonts w:cs="David"/>
                <w:color w:val="FFFFFF"/>
                <w:sz w:val="4"/>
                <w:szCs w:val="4"/>
              </w:rPr>
            </w:pPr>
            <w:r>
              <w:rPr>
                <w:rFonts w:cs="David"/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2"/>
              <w:widowControl/>
              <w:ind w:end="0"/>
              <w:jc w:val="center"/>
              <w:rPr/>
            </w:pPr>
            <w:r>
              <w:rPr>
                <w:rFonts w:cs="David"/>
                <w:color w:val="FFFFFF"/>
                <w:sz w:val="4"/>
                <w:szCs w:val="4"/>
              </w:rPr>
              <w:t>5129371</w:t>
            </w:r>
            <w:r>
              <w:rPr>
                <w:rFonts w:cs="David"/>
                <w:sz w:val="24"/>
                <w:sz w:val="24"/>
                <w:szCs w:val="26"/>
                <w:rtl w:val="true"/>
              </w:rPr>
              <w:t>יפה</w:t>
            </w:r>
            <w:r>
              <w:rPr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6"/>
                <w:rtl w:val="true"/>
              </w:rPr>
              <w:t>הכט</w:t>
            </w:r>
            <w:r>
              <w:rPr>
                <w:rFonts w:cs="David"/>
                <w:sz w:val="24"/>
                <w:szCs w:val="26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6"/>
                <w:rtl w:val="true"/>
              </w:rPr>
              <w:t>שופטת</w:t>
            </w:r>
          </w:p>
        </w:tc>
      </w:tr>
    </w:tbl>
    <w:p>
      <w:pPr>
        <w:pStyle w:val="Style15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Style15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 w:val="24"/>
          <w:szCs w:val="26"/>
          <w:rtl w:val="true"/>
        </w:rPr>
        <w:t>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Cs w:val="26"/>
          <w:rtl w:val="true"/>
        </w:rPr>
        <w:t xml:space="preserve">/ </w:t>
      </w:r>
      <w:r>
        <w:rPr>
          <w:rFonts w:cs="David"/>
          <w:sz w:val="24"/>
          <w:szCs w:val="26"/>
          <w:rtl w:val="true"/>
        </w:rPr>
        <w:fldChar w:fldCharType="begin"/>
      </w:r>
      <w:r>
        <w:rPr>
          <w:rtl w:val="true"/>
          <w:sz w:val="24"/>
          <w:sz w:val="24"/>
          <w:szCs w:val="26"/>
          <w:rFonts w:cs="David"/>
        </w:rPr>
        <w:instrText xml:space="preserve"> FILENAME </w:instrText>
      </w:r>
      <w:r>
        <w:rPr>
          <w:rtl w:val="true"/>
          <w:sz w:val="24"/>
          <w:sz w:val="24"/>
          <w:szCs w:val="26"/>
          <w:rFonts w:cs="David"/>
        </w:rPr>
        <w:fldChar w:fldCharType="separate"/>
      </w:r>
      <w:r>
        <w:rPr>
          <w:rtl w:val="true"/>
          <w:sz w:val="24"/>
          <w:sz w:val="24"/>
          <w:szCs w:val="26"/>
          <w:rFonts w:cs="David"/>
        </w:rPr>
        <w:t>m001164.doc</w:t>
      </w:r>
      <w:r>
        <w:rPr>
          <w:rtl w:val="true"/>
          <w:sz w:val="24"/>
          <w:sz w:val="24"/>
          <w:szCs w:val="26"/>
          <w:rFonts w:cs="David"/>
        </w:rPr>
        <w:fldChar w:fldCharType="end"/>
      </w:r>
    </w:p>
    <w:p>
      <w:pPr>
        <w:pStyle w:val="Style15"/>
        <w:widowControl/>
        <w:ind w:end="0"/>
        <w:jc w:val="both"/>
        <w:rPr>
          <w:rFonts w:cs="David"/>
          <w:sz w:val="24"/>
          <w:szCs w:val="26"/>
        </w:rPr>
      </w:pPr>
      <w:r>
        <w:rPr>
          <w:rFonts w:cs="David"/>
          <w:sz w:val="24"/>
          <w:szCs w:val="26"/>
          <w:rtl w:val="true"/>
        </w:rPr>
      </w:r>
    </w:p>
    <w:p>
      <w:pPr>
        <w:pStyle w:val="Style15"/>
        <w:widowControl/>
        <w:ind w:end="0"/>
        <w:jc w:val="both"/>
        <w:rPr>
          <w:sz w:val="24"/>
          <w:szCs w:val="26"/>
        </w:rPr>
      </w:pPr>
      <w:r>
        <w:rPr>
          <w:rFonts w:cs="David"/>
          <w:sz w:val="24"/>
          <w:sz w:val="24"/>
          <w:szCs w:val="26"/>
          <w:rtl w:val="true"/>
        </w:rPr>
        <w:t>נוסח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כפוף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לשינויי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עריכה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David"/>
          <w:sz w:val="24"/>
          <w:sz w:val="24"/>
          <w:szCs w:val="26"/>
          <w:rtl w:val="true"/>
        </w:rPr>
        <w:t>וניסוח</w:t>
      </w:r>
    </w:p>
    <w:sectPr>
      <w:headerReference w:type="default" r:id="rId6"/>
      <w:footerReference w:type="default" r:id="rId7"/>
      <w:type w:val="nextPage"/>
      <w:pgSz w:w="11906" w:h="16838"/>
      <w:pgMar w:left="1797" w:right="1797" w:gutter="1" w:header="720" w:top="2268" w:footer="720" w:bottom="1440"/>
      <w:pgNumType w:start="1" w:fmt="decimal"/>
      <w:formProt w:val="false"/>
      <w:textDirection w:val="lrTb"/>
      <w:bidi/>
      <w:docGrid w:type="default" w:linePitch="3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Miriam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3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/Users/liorb/Downloads/study2025-p2/m001164.doc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bookmarkStart w:id="8" w:name="Tuta"/>
    <w:bookmarkEnd w:id="8"/>
    <w:r>
      <w:rPr>
        <w:rFonts w:cs="David"/>
        <w:color w:val="000000"/>
        <w:sz w:val="22"/>
        <w:sz w:val="22"/>
        <w:szCs w:val="22"/>
        <w:rtl w:val="true"/>
      </w:rPr>
      <w:t>תפ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rFonts w:cs="David"/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rFonts w:cs="David"/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1164/00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מדינת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ישראל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 w:val="22"/>
        <w:szCs w:val="22"/>
        <w:rtl w:val="true"/>
      </w:rPr>
      <w:t>עמאר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rFonts w:cs="David"/>
        <w:color w:val="000000"/>
        <w:sz w:val="22"/>
        <w:sz w:val="22"/>
        <w:szCs w:val="22"/>
        <w:rtl w:val="true"/>
      </w:rPr>
      <w:t>בן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ריאד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 w:val="22"/>
        <w:szCs w:val="22"/>
        <w:rtl w:val="true"/>
      </w:rPr>
      <w:t>קניבי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Times New Roman"/>
      <w:color w:val="auto"/>
      <w:sz w:val="26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kern w:val="2"/>
      <w:sz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sz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>
      <w:rFonts w:ascii="Miriam" w:hAnsi="Miriam" w:cs="Miriam"/>
      <w:sz w:val="20"/>
    </w:rPr>
  </w:style>
  <w:style w:type="character" w:styleId="PageNumber">
    <w:name w:val="page number"/>
    <w:basedOn w:val="DefaultParagraphFont"/>
    <w:rPr>
      <w:rFonts w:ascii="Miriam" w:hAnsi="Miriam" w:cs="Miriam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 w:val="false"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Times New Roman"/>
      <w:color w:val="auto"/>
      <w:sz w:val="26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</w:rPr>
  </w:style>
  <w:style w:type="paragraph" w:styleId="Style17">
    <w:name w:val="החלטה"/>
    <w:basedOn w:val="Style15"/>
    <w:qFormat/>
    <w:pPr>
      <w:ind w:hanging="0" w:start="0" w:end="0"/>
      <w:jc w:val="both"/>
    </w:pPr>
    <w:rPr/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>
      <w:b/>
      <w:u w:val="single"/>
    </w:rPr>
  </w:style>
  <w:style w:type="paragraph" w:styleId="Style21">
    <w:name w:val="חקירה"/>
    <w:basedOn w:val="Style20"/>
    <w:next w:val="Style15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color w:val="FF0000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color w:val="0000FF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color w:val="FF0000"/>
      <w:sz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2515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2515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2015-11-12T10:02:00Z</dcterms:created>
  <dc:creator> </dc:creator>
  <dc:description/>
  <cp:keywords/>
  <dc:language>en-IL</dc:language>
  <cp:lastModifiedBy>hofit</cp:lastModifiedBy>
  <cp:lastPrinted>2000-11-14T13:27:00Z</cp:lastPrinted>
  <dcterms:modified xsi:type="dcterms:W3CDTF">2015-11-12T10:02:00Z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עמאר (בן ריאד) קניבי</vt:lpwstr>
  </property>
  <property fmtid="{D5CDD505-2E9C-101B-9397-08002B2CF9AE}" pid="4" name="CITY">
    <vt:lpwstr>ירושלים</vt:lpwstr>
  </property>
  <property fmtid="{D5CDD505-2E9C-101B-9397-08002B2CF9AE}" pid="5" name="DATE">
    <vt:lpwstr>20001114</vt:lpwstr>
  </property>
  <property fmtid="{D5CDD505-2E9C-101B-9397-08002B2CF9AE}" pid="6" name="EndDate">
    <vt:lpwstr>14/11/2000</vt:lpwstr>
  </property>
  <property fmtid="{D5CDD505-2E9C-101B-9397-08002B2CF9AE}" pid="7" name="EndHour">
    <vt:lpwstr>09:14</vt:lpwstr>
  </property>
  <property fmtid="{D5CDD505-2E9C-101B-9397-08002B2CF9AE}" pid="8" name="ISABSTRACT">
    <vt:lpwstr/>
  </property>
  <property fmtid="{D5CDD505-2E9C-101B-9397-08002B2CF9AE}" pid="9" name="JUDGE">
    <vt:lpwstr>יפה הכט</vt:lpwstr>
  </property>
  <property fmtid="{D5CDD505-2E9C-101B-9397-08002B2CF9AE}" pid="10" name="JudgeHatima">
    <vt:lpwstr>יפה הכט, שופטת</vt:lpwstr>
  </property>
  <property fmtid="{D5CDD505-2E9C-101B-9397-08002B2CF9AE}" pid="11" name="LAWLISTTMP1">
    <vt:lpwstr>70301</vt:lpwstr>
  </property>
  <property fmtid="{D5CDD505-2E9C-101B-9397-08002B2CF9AE}" pid="12" name="LAWLISTTMP2">
    <vt:lpwstr>72515</vt:lpwstr>
  </property>
  <property fmtid="{D5CDD505-2E9C-101B-9397-08002B2CF9AE}" pid="13" name="LAWYER">
    <vt:lpwstr>נחמה ברוק;אברהים אבו עטא</vt:lpwstr>
  </property>
  <property fmtid="{D5CDD505-2E9C-101B-9397-08002B2CF9AE}" pid="14" name="PAGE">
    <vt:lpwstr/>
  </property>
  <property fmtid="{D5CDD505-2E9C-101B-9397-08002B2CF9AE}" pid="15" name="PART">
    <vt:lpwstr/>
  </property>
  <property fmtid="{D5CDD505-2E9C-101B-9397-08002B2CF9AE}" pid="16" name="PROCESS">
    <vt:lpwstr>תפ</vt:lpwstr>
  </property>
  <property fmtid="{D5CDD505-2E9C-101B-9397-08002B2CF9AE}" pid="17" name="PROCNUM">
    <vt:lpwstr>1164</vt:lpwstr>
  </property>
  <property fmtid="{D5CDD505-2E9C-101B-9397-08002B2CF9AE}" pid="18" name="PROCYEAR">
    <vt:lpwstr>00</vt:lpwstr>
  </property>
  <property fmtid="{D5CDD505-2E9C-101B-9397-08002B2CF9AE}" pid="19" name="PSAKDIN">
    <vt:lpwstr>גזר-דין</vt:lpwstr>
  </property>
  <property fmtid="{D5CDD505-2E9C-101B-9397-08002B2CF9AE}" pid="20" name="Pirsum">
    <vt:lpwstr>14/11/2000</vt:lpwstr>
  </property>
  <property fmtid="{D5CDD505-2E9C-101B-9397-08002B2CF9AE}" pid="21" name="Sod">
    <vt:lpwstr>1</vt:lpwstr>
  </property>
  <property fmtid="{D5CDD505-2E9C-101B-9397-08002B2CF9AE}" pid="22" name="StartDate">
    <vt:lpwstr>14/11/2000</vt:lpwstr>
  </property>
  <property fmtid="{D5CDD505-2E9C-101B-9397-08002B2CF9AE}" pid="23" name="StartHour">
    <vt:lpwstr>09:13</vt:lpwstr>
  </property>
  <property fmtid="{D5CDD505-2E9C-101B-9397-08002B2CF9AE}" pid="24" name="StartPage">
    <vt:lpwstr>1</vt:lpwstr>
  </property>
  <property fmtid="{D5CDD505-2E9C-101B-9397-08002B2CF9AE}" pid="25" name="Status">
    <vt:lpwstr>טיוטה</vt:lpwstr>
  </property>
  <property fmtid="{D5CDD505-2E9C-101B-9397-08002B2CF9AE}" pid="26" name="TYPE">
    <vt:lpwstr>2</vt:lpwstr>
  </property>
  <property fmtid="{D5CDD505-2E9C-101B-9397-08002B2CF9AE}" pid="27" name="Typer">
    <vt:lpwstr>ענת</vt:lpwstr>
  </property>
  <property fmtid="{D5CDD505-2E9C-101B-9397-08002B2CF9AE}" pid="28" name="VOLUME">
    <vt:lpwstr/>
  </property>
  <property fmtid="{D5CDD505-2E9C-101B-9397-08002B2CF9AE}" pid="29" name="Ver">
    <vt:lpwstr>5</vt:lpwstr>
  </property>
  <property fmtid="{D5CDD505-2E9C-101B-9397-08002B2CF9AE}" pid="30" name="WORDNUMPAGES">
    <vt:lpwstr>2</vt:lpwstr>
  </property>
  <property fmtid="{D5CDD505-2E9C-101B-9397-08002B2CF9AE}" pid="31" name="curName">
    <vt:lpwstr>X:\data\Hecht\00116400p\g00116400p.001</vt:lpwstr>
  </property>
</Properties>
</file>