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/>
            </w:pPr>
            <w:bookmarkStart w:id="0" w:name="FirstAppellant"/>
            <w:bookmarkStart w:id="1" w:name="LastJudge"/>
            <w:bookmarkEnd w:id="0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bookmarkStart w:id="4" w:name="SideALaw"/>
            <w:bookmarkEnd w:id="4"/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הדיה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 w:before="600" w:after="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 w:before="240" w:after="0"/>
              <w:ind w:end="0"/>
              <w:jc w:val="center"/>
              <w:rPr>
                <w:i/>
                <w:i/>
                <w:iCs/>
                <w:szCs w:val="28"/>
              </w:rPr>
            </w:pPr>
            <w:r>
              <w:rPr>
                <w:i/>
                <w:iCs/>
                <w:szCs w:val="28"/>
                <w:rtl w:val="true"/>
              </w:rPr>
              <w:t xml:space="preserve">- </w:t>
            </w:r>
            <w:r>
              <w:rPr>
                <w:i/>
                <w:i/>
                <w:iCs/>
                <w:szCs w:val="28"/>
                <w:rtl w:val="true"/>
              </w:rPr>
              <w:t>נ</w:t>
            </w:r>
            <w:r>
              <w:rPr>
                <w:rFonts w:cs="Times New Roman"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i/>
                <w:i/>
                <w:iCs/>
                <w:szCs w:val="28"/>
                <w:rtl w:val="true"/>
              </w:rPr>
              <w:t>ג</w:t>
            </w:r>
            <w:r>
              <w:rPr>
                <w:rFonts w:cs="Times New Roman"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i/>
                <w:i/>
                <w:iCs/>
                <w:szCs w:val="28"/>
                <w:rtl w:val="true"/>
              </w:rPr>
              <w:t>ד</w:t>
            </w:r>
            <w:r>
              <w:rPr>
                <w:rFonts w:cs="Times New Roman"/>
                <w:i/>
                <w:i/>
                <w:iCs/>
                <w:szCs w:val="28"/>
                <w:rtl w:val="true"/>
              </w:rPr>
              <w:t xml:space="preserve"> </w:t>
            </w:r>
            <w:r>
              <w:rPr>
                <w:i/>
                <w:iCs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i/>
                <w:i/>
                <w:iCs/>
                <w:szCs w:val="28"/>
              </w:rPr>
            </w:pPr>
            <w:r>
              <w:rPr>
                <w:i/>
                <w:i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יאסר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bookmarkStart w:id="5" w:name="SideBLaw"/>
            <w:bookmarkEnd w:id="5"/>
            <w:r>
              <w:rPr>
                <w:rtl w:val="true"/>
              </w:rPr>
              <w:t>זחאלקה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</w:p>
        </w:tc>
      </w:tr>
    </w:tbl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  <w:bookmarkStart w:id="6" w:name="LawTable"/>
      <w:bookmarkStart w:id="7" w:name="LawTable"/>
      <w:bookmarkEnd w:id="7"/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1977</w:t>
        </w:r>
      </w:hyperlink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bookmarkStart w:id="8" w:name="PsakDin"/>
      <w:bookmarkStart w:id="9" w:name="Status"/>
      <w:bookmarkStart w:id="10" w:name="LawTable_End"/>
      <w:bookmarkEnd w:id="8"/>
      <w:bookmarkEnd w:id="9"/>
      <w:bookmarkEnd w:id="10"/>
      <w:r>
        <w:rPr>
          <w:rFonts w:ascii="Arial" w:hAnsi="Arial" w:cs="Arial"/>
          <w:b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 xml:space="preserve">גזר </w:t>
      </w:r>
      <w:r>
        <w:rPr>
          <w:rFonts w:cs="Arial" w:ascii="Arial" w:hAnsi="Arial"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 xml:space="preserve">- </w:t>
      </w:r>
      <w:r>
        <w:rPr>
          <w:rFonts w:ascii="Arial" w:hAnsi="Arial" w:cs="Arial"/>
          <w:b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>דין</w:t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Cs w:val="28"/>
          <w:u w:val="single"/>
          <w:rtl w:val="true"/>
          <w:lang w:val="en-US" w:eastAsia="he-IL"/>
        </w:rPr>
      </w:r>
      <w:bookmarkStart w:id="11" w:name="PsakDin"/>
      <w:bookmarkStart w:id="12" w:name="PsakDin"/>
      <w:bookmarkEnd w:id="12"/>
    </w:p>
    <w:p>
      <w:pPr>
        <w:pStyle w:val="Normal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). </w:t>
      </w:r>
    </w:p>
    <w:p>
      <w:pPr>
        <w:pStyle w:val="Normal"/>
        <w:ind w:hanging="567" w:start="567" w:end="0"/>
        <w:jc w:val="both"/>
        <w:rPr/>
      </w:pPr>
      <w:bookmarkStart w:id="14" w:name="ABSTRACT_END"/>
      <w:bookmarkEnd w:id="14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12.1.99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.-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Style17"/>
        <w:ind w:start="567" w:end="0"/>
        <w:jc w:val="both"/>
        <w:rPr/>
      </w:pPr>
      <w:bookmarkStart w:id="15" w:name="Hachlata1"/>
      <w:bookmarkEnd w:id="15"/>
      <w:r>
        <w:rPr>
          <w:b w:val="false"/>
          <w:b w:val="false"/>
          <w:bCs w:val="false"/>
          <w:rtl w:val="true"/>
        </w:rPr>
        <w:t>ניתן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בפומבי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היום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בטבת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תשנ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ט</w:t>
      </w:r>
      <w:r>
        <w:rPr>
          <w:b w:val="false"/>
          <w:bCs w:val="false"/>
          <w:rtl w:val="true"/>
        </w:rPr>
        <w:t>, (</w:t>
      </w:r>
      <w:r>
        <w:rPr>
          <w:b w:val="false"/>
          <w:bCs w:val="false"/>
        </w:rPr>
        <w:t>13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בינואר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1999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בנוכחות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התביעה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והנאשם</w:t>
      </w:r>
      <w:r>
        <w:rPr>
          <w:b w:val="false"/>
          <w:bCs w:val="false"/>
          <w:rtl w:val="true"/>
        </w:rPr>
        <w:t xml:space="preserve">. </w:t>
      </w:r>
    </w:p>
    <w:p>
      <w:pPr>
        <w:pStyle w:val="Style17"/>
        <w:ind w:firstLine="567" w:end="0"/>
        <w:jc w:val="both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Style17"/>
        <w:ind w:firstLine="567" w:end="0"/>
        <w:jc w:val="both"/>
        <w:rPr/>
      </w:pPr>
      <w:r>
        <w:rPr>
          <w:rtl w:val="true"/>
        </w:rPr>
      </w:r>
    </w:p>
    <w:p>
      <w:pPr>
        <w:pStyle w:val="Style17"/>
        <w:ind w:firstLine="567" w:end="0"/>
        <w:jc w:val="both"/>
        <w:rPr/>
      </w:pPr>
      <w:r>
        <w:rPr>
          <w:rtl w:val="true"/>
        </w:rPr>
      </w:r>
    </w:p>
    <w:p>
      <w:pPr>
        <w:pStyle w:val="Style17"/>
        <w:ind w:firstLine="567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Style17"/>
        <w:ind w:firstLine="567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Style15"/>
        <w:ind w:start="567" w:end="0"/>
        <w:jc w:val="both"/>
        <w:rPr/>
      </w:pPr>
      <w:bookmarkStart w:id="16" w:name="Hachlata1"/>
      <w:bookmarkEnd w:id="16"/>
      <w:r>
        <w:rPr/>
        <w:t>5129371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ind w:end="0"/>
              <w:jc w:val="center"/>
              <w:rPr/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Style15"/>
        <w:ind w:start="567" w:end="0"/>
        <w:jc w:val="both"/>
        <w:rPr>
          <w:b/>
          <w:bCs/>
          <w:i/>
          <w:i/>
          <w:iCs/>
          <w:szCs w:val="18"/>
        </w:rPr>
      </w:pPr>
      <w:r>
        <w:rPr>
          <w:b/>
          <w:b/>
          <w:bCs/>
          <w:i/>
          <w:i/>
          <w:iCs/>
          <w:szCs w:val="18"/>
          <w:rtl w:val="true"/>
        </w:rPr>
        <w:t>חגית</w:t>
      </w:r>
      <w:r>
        <w:rPr>
          <w:rFonts w:cs="Times New Roman"/>
          <w:b/>
          <w:b/>
          <w:bCs/>
          <w:i/>
          <w:i/>
          <w:iCs/>
          <w:szCs w:val="18"/>
          <w:rtl w:val="true"/>
        </w:rPr>
        <w:t xml:space="preserve"> </w:t>
      </w:r>
      <w:r>
        <w:rPr>
          <w:b/>
          <w:b/>
          <w:bCs/>
          <w:i/>
          <w:i/>
          <w:iCs/>
          <w:szCs w:val="18"/>
          <w:rtl w:val="true"/>
        </w:rPr>
        <w:t>זיו</w:t>
      </w:r>
      <w:r>
        <w:rPr>
          <w:rFonts w:cs="Times New Roman"/>
          <w:b/>
          <w:b/>
          <w:bCs/>
          <w:i/>
          <w:i/>
          <w:iCs/>
          <w:szCs w:val="18"/>
          <w:rtl w:val="true"/>
        </w:rPr>
        <w:t xml:space="preserve"> </w:t>
      </w:r>
      <w:r>
        <w:rPr>
          <w:b/>
          <w:bCs/>
          <w:i/>
          <w:iCs/>
          <w:szCs w:val="18"/>
          <w:rtl w:val="true"/>
        </w:rPr>
        <w:t xml:space="preserve">/ </w:t>
      </w:r>
      <w:r>
        <w:rPr>
          <w:b/>
          <w:bCs/>
          <w:i/>
          <w:iCs/>
          <w:szCs w:val="18"/>
          <w:rtl w:val="true"/>
        </w:rPr>
        <w:fldChar w:fldCharType="begin"/>
      </w:r>
      <w:r>
        <w:rPr>
          <w:rtl w:val="true"/>
          <w:i/>
          <w:b/>
          <w:i/>
          <w:b/>
          <w:szCs w:val="18"/>
          <w:iCs/>
          <w:bCs/>
        </w:rPr>
        <w:instrText xml:space="preserve"> FILENAME </w:instrText>
      </w:r>
      <w:r>
        <w:rPr>
          <w:rtl w:val="true"/>
          <w:i/>
          <w:b/>
          <w:i/>
          <w:b/>
          <w:szCs w:val="18"/>
          <w:iCs/>
          <w:bCs/>
        </w:rPr>
        <w:fldChar w:fldCharType="separate"/>
      </w:r>
      <w:r>
        <w:rPr>
          <w:rtl w:val="true"/>
          <w:i/>
          <w:b/>
          <w:i/>
          <w:b/>
          <w:szCs w:val="18"/>
          <w:iCs/>
          <w:bCs/>
        </w:rPr>
        <w:t>g00025798p.doc</w:t>
      </w:r>
      <w:r>
        <w:rPr>
          <w:rtl w:val="true"/>
          <w:i/>
          <w:b/>
          <w:i/>
          <w:b/>
          <w:szCs w:val="18"/>
          <w:iCs/>
          <w:bCs/>
        </w:rPr>
        <w:fldChar w:fldCharType="end"/>
      </w:r>
    </w:p>
    <w:p>
      <w:pPr>
        <w:pStyle w:val="Style15"/>
        <w:ind w:start="567"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Style15"/>
        <w:ind w:start="567" w:end="0"/>
        <w:jc w:val="start"/>
        <w:rPr>
          <w:b/>
          <w:bCs/>
          <w:i/>
          <w:i/>
          <w:iCs/>
          <w:color w:val="FFFFFF"/>
          <w:sz w:val="2"/>
          <w:szCs w:val="18"/>
        </w:rPr>
      </w:pPr>
      <w:r>
        <w:rPr>
          <w:b/>
          <w:bCs/>
          <w:i/>
          <w:iCs/>
          <w:color w:val="FFFFFF"/>
          <w:sz w:val="2"/>
          <w:szCs w:val="18"/>
          <w:rtl w:val="true"/>
        </w:rPr>
      </w:r>
    </w:p>
    <w:p>
      <w:pPr>
        <w:pStyle w:val="Style15"/>
        <w:ind w:start="567" w:end="0"/>
        <w:jc w:val="center"/>
        <w:rPr>
          <w:b/>
          <w:bCs/>
          <w:i/>
          <w:i/>
          <w:iCs/>
          <w:color w:val="0000FF"/>
          <w:u w:val="single"/>
        </w:rPr>
      </w:pPr>
      <w:hyperlink r:id="rId5"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פסיקה</w:t>
        </w:r>
        <w:r>
          <w:rPr>
            <w:rStyle w:val="Hyperlink"/>
            <w:b/>
            <w:bCs/>
            <w:i/>
            <w:i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b/>
            <w:b/>
            <w:bCs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color w:val="0000FF"/>
            <w:u w:val="single"/>
            <w:rtl w:val="true"/>
          </w:rPr>
          <w:t>כאן</w:t>
        </w:r>
      </w:hyperlink>
    </w:p>
    <w:p>
      <w:pPr>
        <w:pStyle w:val="Style15"/>
        <w:keepNext w:val="true"/>
        <w:ind w:end="0"/>
        <w:jc w:val="start"/>
        <w:rPr>
          <w:rFonts w:ascii="David" w:hAnsi="David" w:cs="David"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i/>
          <w:iCs/>
          <w:color w:val="000000"/>
          <w:sz w:val="22"/>
          <w:szCs w:val="22"/>
          <w:u w:val="single"/>
          <w:rtl w:val="true"/>
        </w:rPr>
      </w:r>
    </w:p>
    <w:p>
      <w:pPr>
        <w:pStyle w:val="Style15"/>
        <w:keepNext w:val="true"/>
        <w:ind w:end="0"/>
        <w:jc w:val="start"/>
        <w:rPr>
          <w:rFonts w:ascii="David" w:hAnsi="David" w:cs="David"/>
          <w:i/>
          <w:i/>
          <w:iCs/>
          <w:color w:val="000000"/>
          <w:sz w:val="22"/>
          <w:szCs w:val="22"/>
        </w:rPr>
      </w:pPr>
      <w:r>
        <w:rPr>
          <w:rFonts w:ascii="David" w:hAnsi="David"/>
          <w:i/>
          <w:i/>
          <w:iCs/>
          <w:color w:val="000000"/>
          <w:sz w:val="22"/>
          <w:sz w:val="22"/>
          <w:szCs w:val="22"/>
          <w:rtl w:val="true"/>
        </w:rPr>
        <w:t xml:space="preserve">יהודית צור </w:t>
      </w:r>
      <w:r>
        <w:rPr>
          <w:rFonts w:cs="David" w:ascii="David" w:hAnsi="David"/>
          <w:i/>
          <w:iCs/>
          <w:color w:val="000000"/>
          <w:sz w:val="22"/>
          <w:szCs w:val="22"/>
        </w:rPr>
        <w:t>54678313-257/98</w:t>
      </w:r>
    </w:p>
    <w:p>
      <w:pPr>
        <w:pStyle w:val="Style15"/>
        <w:ind w:start="567" w:end="0"/>
        <w:jc w:val="start"/>
        <w:rPr>
          <w:b/>
          <w:bCs/>
          <w:i/>
          <w:i/>
          <w:iCs/>
          <w:color w:val="000000"/>
          <w:u w:val="single"/>
        </w:rPr>
      </w:pPr>
      <w:r>
        <w:rPr>
          <w:b/>
          <w:b/>
          <w:bCs/>
          <w:i/>
          <w:i/>
          <w:iCs/>
          <w:color w:val="000000"/>
          <w:u w:val="single"/>
          <w:rtl w:val="true"/>
        </w:rPr>
        <w:t>נוסח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מסמך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כפוף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לשינויי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ניסוח</w:t>
      </w:r>
      <w:r>
        <w:rPr>
          <w:rFonts w:cs="Times New Roman"/>
          <w:b/>
          <w:b/>
          <w:bCs/>
          <w:i/>
          <w:i/>
          <w:iCs/>
          <w:color w:val="00000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color w:val="000000"/>
          <w:u w:val="single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720" w:top="1701" w:footer="720" w:bottom="993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257/98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יאסר סאלמה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00025798p.dot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 </dc:creator>
  <dc:description/>
  <cp:keywords/>
  <dc:language>en-IL</dc:language>
  <cp:lastModifiedBy>orly</cp:lastModifiedBy>
  <cp:lastPrinted>1999-01-12T15:05:00Z</cp:lastPrinted>
  <dcterms:modified xsi:type="dcterms:W3CDTF">2014-08-14T10:42:00Z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יאסר סאלמה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19990113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יהודית צור</vt:lpwstr>
  </property>
  <property fmtid="{D5CDD505-2E9C-101B-9397-08002B2CF9AE}" pid="13" name="LAWLISTTMP1">
    <vt:lpwstr>70301:2</vt:lpwstr>
  </property>
  <property fmtid="{D5CDD505-2E9C-101B-9397-08002B2CF9AE}" pid="14" name="LAWYER">
    <vt:lpwstr>חיים הדיה;זחאלקה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257</vt:lpwstr>
  </property>
  <property fmtid="{D5CDD505-2E9C-101B-9397-08002B2CF9AE}" pid="29" name="PROCYEAR">
    <vt:lpwstr>98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390019990113</vt:lpwstr>
  </property>
  <property fmtid="{D5CDD505-2E9C-101B-9397-08002B2CF9AE}" pid="33" name="TYPE_N_DATE">
    <vt:lpwstr>39019990113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