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uto" w:line="360"/>
        <w:ind w:end="0"/>
        <w:jc w:val="center"/>
        <w:rPr/>
      </w:pPr>
      <w:bookmarkStart w:id="0" w:name="LastJudge"/>
      <w:bookmarkEnd w:id="0"/>
      <w:r>
        <w:rPr>
          <w:b/>
          <w:b/>
          <w:bCs/>
          <w:szCs w:val="32"/>
          <w:rtl w:val="true"/>
        </w:rPr>
        <w:t>בתי</w:t>
      </w:r>
      <w:r>
        <w:rPr>
          <w:b/>
          <w:bCs/>
          <w:sz w:val="18"/>
          <w:szCs w:val="32"/>
          <w:vertAlign w:val="superscript"/>
          <w:rtl w:val="true"/>
        </w:rPr>
        <w:t>-</w:t>
      </w:r>
      <w:r>
        <w:rPr>
          <w:rtl w:val="true"/>
        </w:rPr>
        <w:t>המשפט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09"/>
        <w:gridCol w:w="4848"/>
        <w:gridCol w:w="822"/>
        <w:gridCol w:w="2127"/>
      </w:tblGrid>
      <w:tr>
        <w:trPr>
          <w:trHeight w:val="195" w:hRule="atLeast"/>
        </w:trPr>
        <w:tc>
          <w:tcPr>
            <w:tcW w:w="5557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6"/>
                <w:rtl w:val="true"/>
              </w:rPr>
              <w:t>ירושלים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006413/08</w:t>
            </w:r>
          </w:p>
        </w:tc>
      </w:tr>
      <w:tr>
        <w:trPr>
          <w:trHeight w:val="195" w:hRule="atLeast"/>
        </w:trPr>
        <w:tc>
          <w:tcPr>
            <w:tcW w:w="5557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jc w:val="start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</w:rPr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  <w:szCs w:val="26"/>
              </w:rPr>
            </w:pPr>
            <w:r>
              <w:rPr>
                <w:b/>
                <w:bCs/>
                <w:sz w:val="24"/>
                <w:szCs w:val="26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לפני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484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אתי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באוםֿֿניקוטרה</w:t>
            </w:r>
          </w:p>
        </w:tc>
        <w:tc>
          <w:tcPr>
            <w:tcW w:w="82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rFonts w:cs="Times New Roman"/>
                <w:b/>
                <w:bCs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21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17/12/2008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4820"/>
        <w:gridCol w:w="2410"/>
      </w:tblGrid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נאסר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כנעאן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  <w:tc>
          <w:tcPr>
            <w:tcW w:w="241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spacing w:lineRule="auto" w:line="240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276"/>
        <w:gridCol w:w="7230"/>
      </w:tblGrid>
      <w:tr>
        <w:trPr/>
        <w:tc>
          <w:tcPr>
            <w:tcW w:w="1276" w:type="dxa"/>
            <w:tcBorders/>
          </w:tcPr>
          <w:p>
            <w:pPr>
              <w:pStyle w:val="Style11"/>
              <w:ind w:end="0"/>
              <w:jc w:val="both"/>
              <w:rPr/>
            </w:pPr>
            <w:bookmarkStart w:id="2" w:name="FirstLawyer"/>
            <w:bookmarkEnd w:id="2"/>
            <w:r>
              <w:rPr>
                <w:rtl w:val="true"/>
              </w:rPr>
              <w:t>נוכחים</w:t>
            </w:r>
            <w:r>
              <w:rPr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אלירן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גלעד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סוואעד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הובא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מתורגמן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ביהמ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ש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לשפה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הערבית</w:t>
            </w:r>
          </w:p>
        </w:tc>
      </w:tr>
    </w:tbl>
    <w:p>
      <w:pPr>
        <w:pStyle w:val="Normal"/>
        <w:ind w:end="0"/>
        <w:jc w:val="both"/>
        <w:rPr/>
      </w:pPr>
      <w:r>
        <w:rPr>
          <w:rtl w:val="true"/>
        </w:rPr>
      </w:r>
      <w:bookmarkStart w:id="3" w:name="LawTable"/>
      <w:bookmarkStart w:id="4" w:name="צד_ג"/>
      <w:bookmarkStart w:id="5" w:name="LawTable"/>
      <w:bookmarkStart w:id="6" w:name="צד_ג"/>
      <w:bookmarkEnd w:id="5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4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sz w:val="32"/>
          <w:szCs w:val="32"/>
          <w:u w:val="single"/>
        </w:rPr>
      </w:pPr>
      <w:bookmarkStart w:id="9" w:name="LastJudge"/>
      <w:bookmarkStart w:id="10" w:name="PsakDin"/>
      <w:bookmarkEnd w:id="9"/>
      <w:bookmarkEnd w:id="10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spacing w:lineRule="auto" w:line="360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/>
      </w:pPr>
      <w:bookmarkStart w:id="13" w:name="ABSTRACT_START"/>
      <w:bookmarkEnd w:id="1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שיוחסו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</w:t>
      </w:r>
      <w:r>
        <w:rPr>
          <w:rtl w:val="true"/>
        </w:rPr>
        <w:t xml:space="preserve">,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:"</w:t>
      </w:r>
      <w:r>
        <w:rPr>
          <w:rtl w:val="true"/>
        </w:rPr>
        <w:t>החוק</w:t>
      </w:r>
      <w:r>
        <w:rPr>
          <w:rtl w:val="true"/>
        </w:rPr>
        <w:t xml:space="preserve">")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4" w:name="ABSTRACT_END"/>
      <w:bookmarkStart w:id="15" w:name="ABSTRACT_END"/>
      <w:bookmarkEnd w:id="1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בשנת</w:t>
      </w:r>
      <w:r>
        <w:rPr>
          <w:rFonts w:cs="Times New Roman"/>
          <w:rtl w:val="true"/>
        </w:rPr>
        <w:t xml:space="preserve"> </w:t>
      </w:r>
      <w:r>
        <w:rPr/>
        <w:t>2008</w:t>
      </w:r>
      <w:r>
        <w:rPr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ברנדלי</w:t>
      </w:r>
      <w:r>
        <w:rPr>
          <w:rtl w:val="true"/>
        </w:rPr>
        <w:t xml:space="preserve">"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מהן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09/04/08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09/04/08</w:t>
      </w:r>
      <w:r>
        <w:rPr>
          <w:rtl w:val="true"/>
        </w:rPr>
        <w:t xml:space="preserve">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21:30</w:t>
      </w:r>
      <w:r>
        <w:rPr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בבד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טייפ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שברכב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שהוצג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01/12/08</w:t>
      </w:r>
      <w:r>
        <w:rPr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שבגינם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יחרגו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יוסיפו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אחמד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גיסו</w:t>
      </w:r>
      <w:r>
        <w:rPr>
          <w:rtl w:val="true"/>
        </w:rPr>
        <w:t xml:space="preserve">, </w:t>
      </w:r>
      <w:r>
        <w:rPr>
          <w:rtl w:val="true"/>
        </w:rPr>
        <w:t>שאדי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אחמד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מאהר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וזאת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המשטרה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מרמאללה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ומשפחות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שהסגיר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rtl w:val="true"/>
        </w:rPr>
        <w:t>אותם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בדואים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מאזור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רמאללה</w:t>
      </w:r>
      <w:r>
        <w:rPr>
          <w:b/>
          <w:bCs/>
          <w:rtl w:val="true"/>
        </w:rPr>
        <w:t xml:space="preserve">", </w:t>
      </w:r>
      <w:r>
        <w:rPr>
          <w:rtl w:val="true"/>
        </w:rPr>
        <w:t>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לרוצחם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ביתם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לתקוף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מרובה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שרכש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במכונית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המסוכנות</w:t>
      </w:r>
      <w:r>
        <w:rPr>
          <w:rtl w:val="true"/>
        </w:rPr>
        <w:t xml:space="preserve">,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והותירה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לעזוב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התוקפים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שנותרו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והרכוש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השייכים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hyperlink r:id="rId8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231/08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</w:t>
      </w:r>
      <w:hyperlink r:id="rId9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202/08</w:t>
        </w:r>
      </w:hyperlink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הנרדפים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tl w:val="true"/>
        </w:rPr>
        <w:t xml:space="preserve">,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המשטרה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ראשית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ברוכשו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בתיאור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האירועים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שבגינם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מורשע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יחרגו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מהעובדות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שבכתב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המתוקן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יסתרו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ולא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יוסיפו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עליהן</w:t>
      </w:r>
      <w:r>
        <w:rPr>
          <w:b/>
          <w:bCs/>
          <w:rtl w:val="true"/>
        </w:rPr>
        <w:t>."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>".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מובן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לעקוב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מחזיקי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בערעור</w:t>
      </w:r>
      <w:r>
        <w:rPr>
          <w:rtl w:val="true"/>
        </w:rPr>
        <w:t xml:space="preserve">)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0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tl w:val="true"/>
        </w:rPr>
        <w:t xml:space="preserve">,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ושל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.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</w:rPr>
          <w:t>202/08</w:t>
        </w:r>
      </w:hyperlink>
      <w:r>
        <w:rPr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הנוטה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לקולא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בת</w:t>
        </w:r>
        <w:r>
          <w:rPr>
            <w:rStyle w:val="Hyperlink"/>
            <w:color w:val="0000FF"/>
            <w:u w:val="single"/>
            <w:rtl w:val="true"/>
          </w:rPr>
          <w:t>.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. </w:t>
        </w:r>
        <w:r>
          <w:rPr>
            <w:rStyle w:val="Hyperlink"/>
            <w:color w:val="0000FF"/>
            <w:u w:val="single"/>
          </w:rPr>
          <w:t>231/08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במובחן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מענייננו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3361/08</w:t>
        </w:r>
      </w:hyperlink>
      <w:r>
        <w:rPr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נתנאל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ליבוביץ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שבתוך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יושב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כלפיהן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הדברים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ברורים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כשמש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המחזיקים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וככלל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לצרכי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הכרוכות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בהפחדה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וטבעו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שבשעת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הסוביקטיבי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זדוני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ומרושע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שיהיה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האצבע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ההדק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מתחזקים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כמובן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כשהמדובר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בבעלי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b/>
          <w:bCs/>
          <w:rtl w:val="true"/>
        </w:rPr>
        <w:t>...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כפי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שמקובל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לאמר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בתיאטרון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ראשונה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צפה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שבמערכה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שלאחריה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בדעתנו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לחרוג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מתמיד</w:t>
      </w:r>
      <w:r>
        <w:rPr>
          <w:rFonts w:cs="Times New Roman"/>
          <w:b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בפסיקה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המחזיקים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משתלבת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הודייתו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המחוזי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מהיום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17.12.2008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בכסלו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rtl w:val="true"/>
        </w:rPr>
        <w:tab/>
        <w:tab/>
        <w:tab/>
        <w:tab/>
        <w:tab/>
        <w:tab/>
      </w:r>
      <w:r>
        <w:rPr>
          <w:b/>
          <w:bCs/>
          <w:u w:val="single"/>
          <w:rtl w:val="true"/>
        </w:rPr>
        <w:tab/>
        <w:tab/>
        <w:tab/>
        <w:tab/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  <w:u w:val="single"/>
        </w:rPr>
      </w:pPr>
      <w:r>
        <w:rPr>
          <w:rFonts w:cs="David" w:ascii="David" w:hAnsi="David"/>
          <w:b/>
          <w:bCs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אתי באוםֿֿניקוטרה </w:t>
      </w:r>
      <w:r>
        <w:rPr>
          <w:rFonts w:cs="David" w:ascii="David" w:hAnsi="David"/>
          <w:color w:val="000000"/>
          <w:sz w:val="22"/>
          <w:szCs w:val="22"/>
        </w:rPr>
        <w:t>54678313-6413/08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color w:val="000000"/>
        </w:rPr>
      </w:pPr>
      <w:r>
        <w:rPr>
          <w:b/>
          <w:bCs/>
          <w:rtl w:val="true"/>
        </w:rPr>
        <w:tab/>
        <w:tab/>
        <w:tab/>
        <w:tab/>
        <w:tab/>
        <w:tab/>
      </w:r>
      <w:r>
        <w:rPr>
          <w:b/>
          <w:b/>
          <w:bCs/>
          <w:rtl w:val="true"/>
        </w:rPr>
        <w:t>כב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השופטת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ניקוטרה</w:t>
      </w:r>
    </w:p>
    <w:p>
      <w:pPr>
        <w:pStyle w:val="Normal"/>
        <w:spacing w:lineRule="auto" w:line="360"/>
        <w:ind w:hanging="720" w:start="720" w:end="0"/>
        <w:jc w:val="start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נוסח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מסמך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זה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כפוף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לשינויי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ניסוח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ועריכה</w:t>
      </w:r>
    </w:p>
    <w:sectPr>
      <w:headerReference w:type="default" r:id="rId14"/>
      <w:footerReference w:type="default" r:id="rId15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5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/Users/liorb/Downloads/study2025-p2/s08006413-144.doc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6413/08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נאסר כנעאן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1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1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1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1">
    <w:name w:val="Normal1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Style11">
    <w:name w:val="שמות"/>
    <w:basedOn w:val="Normal"/>
    <w:qFormat/>
    <w:pPr>
      <w:suppressLineNumbers/>
      <w:spacing w:lineRule="auto" w:line="360"/>
      <w:ind w:hanging="0" w:start="0" w:end="0"/>
      <w:jc w:val="both"/>
    </w:pPr>
    <w:rPr>
      <w:b/>
      <w:bCs/>
      <w:sz w:val="22"/>
    </w:rPr>
  </w:style>
  <w:style w:type="paragraph" w:styleId="Style12">
    <w:name w:val="החלטה"/>
    <w:basedOn w:val="Normal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Normal"/>
    <w:qFormat/>
    <w:pPr>
      <w:suppressLineNumbers/>
      <w:ind w:hanging="0" w:start="0" w:end="0"/>
      <w:jc w:val="start"/>
    </w:pPr>
    <w:rPr/>
  </w:style>
  <w:style w:type="paragraph" w:styleId="Heading21">
    <w:name w:val="Heading 21"/>
    <w:basedOn w:val="Normal"/>
    <w:qFormat/>
    <w:pPr>
      <w:bidi w:val="0"/>
      <w:snapToGrid w:val="true"/>
      <w:spacing w:before="280" w:after="280"/>
      <w:jc w:val="start"/>
    </w:pPr>
    <w:rPr>
      <w:rFonts w:cs="Times New Roman"/>
      <w:sz w:val="24"/>
    </w:rPr>
  </w:style>
  <w:style w:type="paragraph" w:styleId="Signature">
    <w:name w:val="Signature"/>
    <w:basedOn w:val="Heading21"/>
    <w:pPr>
      <w:keepNext w:val="true"/>
      <w:suppressLineNumbers/>
      <w:bidi w:val="1"/>
      <w:snapToGrid w:val="false"/>
      <w:spacing w:lineRule="auto" w:line="360" w:before="240" w:after="60"/>
      <w:ind w:hanging="0" w:start="0" w:end="0"/>
      <w:jc w:val="center"/>
      <w:outlineLvl w:val="1"/>
    </w:pPr>
    <w:rPr>
      <w:rFonts w:ascii="Arial" w:hAnsi="Arial" w:cs="David"/>
      <w:b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case/644796" TargetMode="External"/><Relationship Id="rId9" Type="http://schemas.openxmlformats.org/officeDocument/2006/relationships/hyperlink" Target="http://www.nevo.co.il/case/2226204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case/2226204" TargetMode="External"/><Relationship Id="rId12" Type="http://schemas.openxmlformats.org/officeDocument/2006/relationships/hyperlink" Target="http://www.nevo.co.il/case/644796" TargetMode="External"/><Relationship Id="rId13" Type="http://schemas.openxmlformats.org/officeDocument/2006/relationships/hyperlink" Target="http://www.nevo.co.il/case/5891605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2016-09-18T11:48:00Z</dcterms:created>
  <dc:creator>סתיו צולר</dc:creator>
  <dc:description/>
  <cp:keywords/>
  <dc:language>en-IL</dc:language>
  <cp:lastModifiedBy>run</cp:lastModifiedBy>
  <dcterms:modified xsi:type="dcterms:W3CDTF">2016-09-18T11:48:00Z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נאסר כנעאן</vt:lpwstr>
  </property>
  <property fmtid="{D5CDD505-2E9C-101B-9397-08002B2CF9AE}" pid="4" name="CASESLISTTMP1">
    <vt:lpwstr>644796:2;2226204:2;5891605</vt:lpwstr>
  </property>
  <property fmtid="{D5CDD505-2E9C-101B-9397-08002B2CF9AE}" pid="5" name="CITY">
    <vt:lpwstr>י-ם</vt:lpwstr>
  </property>
  <property fmtid="{D5CDD505-2E9C-101B-9397-08002B2CF9AE}" pid="6" name="DATE">
    <vt:lpwstr>20081217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אתי באוםֿֿניקוטרה</vt:lpwstr>
  </property>
  <property fmtid="{D5CDD505-2E9C-101B-9397-08002B2CF9AE}" pid="10" name="LAWLISTTMP1">
    <vt:lpwstr>70301/144.a:2</vt:lpwstr>
  </property>
  <property fmtid="{D5CDD505-2E9C-101B-9397-08002B2CF9AE}" pid="11" name="LAWLISTTMP2">
    <vt:lpwstr>4216</vt:lpwstr>
  </property>
  <property fmtid="{D5CDD505-2E9C-101B-9397-08002B2CF9AE}" pid="12" name="LAWYER">
    <vt:lpwstr>אלירן גלעד;סוואעד</vt:lpwstr>
  </property>
  <property fmtid="{D5CDD505-2E9C-101B-9397-08002B2CF9AE}" pid="13" name="LINKK1">
    <vt:lpwstr/>
  </property>
  <property fmtid="{D5CDD505-2E9C-101B-9397-08002B2CF9AE}" pid="14" name="LINKK10">
    <vt:lpwstr/>
  </property>
  <property fmtid="{D5CDD505-2E9C-101B-9397-08002B2CF9AE}" pid="15" name="LINKK11">
    <vt:lpwstr/>
  </property>
  <property fmtid="{D5CDD505-2E9C-101B-9397-08002B2CF9AE}" pid="16" name="LINKK12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LINKK6">
    <vt:lpwstr/>
  </property>
  <property fmtid="{D5CDD505-2E9C-101B-9397-08002B2CF9AE}" pid="22" name="LINKK7">
    <vt:lpwstr/>
  </property>
  <property fmtid="{D5CDD505-2E9C-101B-9397-08002B2CF9AE}" pid="23" name="LINKK8">
    <vt:lpwstr/>
  </property>
  <property fmtid="{D5CDD505-2E9C-101B-9397-08002B2CF9AE}" pid="24" name="LINKK9">
    <vt:lpwstr/>
  </property>
  <property fmtid="{D5CDD505-2E9C-101B-9397-08002B2CF9AE}" pid="25" name="NEWPARTA">
    <vt:lpwstr/>
  </property>
  <property fmtid="{D5CDD505-2E9C-101B-9397-08002B2CF9AE}" pid="26" name="NEWPARTB">
    <vt:lpwstr/>
  </property>
  <property fmtid="{D5CDD505-2E9C-101B-9397-08002B2CF9AE}" pid="27" name="NEWPARTC">
    <vt:lpwstr/>
  </property>
  <property fmtid="{D5CDD505-2E9C-101B-9397-08002B2CF9AE}" pid="28" name="NEWPROC">
    <vt:lpwstr/>
  </property>
  <property fmtid="{D5CDD505-2E9C-101B-9397-08002B2CF9AE}" pid="29" name="PADIMAIL">
    <vt:lpwstr/>
  </property>
  <property fmtid="{D5CDD505-2E9C-101B-9397-08002B2CF9AE}" pid="30" name="PAGE">
    <vt:lpwstr/>
  </property>
  <property fmtid="{D5CDD505-2E9C-101B-9397-08002B2CF9AE}" pid="31" name="PART">
    <vt:lpwstr/>
  </property>
  <property fmtid="{D5CDD505-2E9C-101B-9397-08002B2CF9AE}" pid="32" name="PROCESS">
    <vt:lpwstr>תפ</vt:lpwstr>
  </property>
  <property fmtid="{D5CDD505-2E9C-101B-9397-08002B2CF9AE}" pid="33" name="PROCNUM">
    <vt:lpwstr>6413</vt:lpwstr>
  </property>
  <property fmtid="{D5CDD505-2E9C-101B-9397-08002B2CF9AE}" pid="34" name="PROCYEAR">
    <vt:lpwstr>08</vt:lpwstr>
  </property>
  <property fmtid="{D5CDD505-2E9C-101B-9397-08002B2CF9AE}" pid="35" name="PSAKDIN">
    <vt:lpwstr>גזר-דין</vt:lpwstr>
  </property>
  <property fmtid="{D5CDD505-2E9C-101B-9397-08002B2CF9AE}" pid="36" name="TYPE">
    <vt:lpwstr>3</vt:lpwstr>
  </property>
  <property fmtid="{D5CDD505-2E9C-101B-9397-08002B2CF9AE}" pid="37" name="TYPE_ABS_DATE">
    <vt:lpwstr>380020081217</vt:lpwstr>
  </property>
  <property fmtid="{D5CDD505-2E9C-101B-9397-08002B2CF9AE}" pid="38" name="TYPE_N_DATE">
    <vt:lpwstr>38020081217</vt:lpwstr>
  </property>
  <property fmtid="{D5CDD505-2E9C-101B-9397-08002B2CF9AE}" pid="39" name="VOLUME">
    <vt:lpwstr/>
  </property>
  <property fmtid="{D5CDD505-2E9C-101B-9397-08002B2CF9AE}" pid="40" name="WORDNUMPAGES">
    <vt:lpwstr>4</vt:lpwstr>
  </property>
</Properties>
</file>