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צבן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000945/05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29/09/2005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48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/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גאולה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480"/>
              <w:ind w:end="0"/>
              <w:jc w:val="end"/>
              <w:rPr>
                <w:sz w:val="20"/>
                <w:u w:val="none"/>
              </w:rPr>
            </w:pPr>
            <w:r>
              <w:rPr>
                <w:sz w:val="20"/>
                <w:sz w:val="20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  <w:sz w:val="20"/>
                <w:u w:val="none"/>
              </w:rPr>
            </w:pPr>
            <w:r>
              <w:rPr>
                <w:b/>
                <w:bCs/>
                <w:sz w:val="20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4"/>
              <w:snapToGrid w:val="false"/>
              <w:spacing w:lineRule="auto" w:line="480"/>
              <w:ind w:end="0"/>
              <w:jc w:val="both"/>
              <w:rPr>
                <w:b/>
                <w:bCs/>
                <w:sz w:val="20"/>
                <w:u w:val="none"/>
              </w:rPr>
            </w:pPr>
            <w:r>
              <w:rPr>
                <w:b/>
                <w:bCs/>
                <w:sz w:val="20"/>
                <w:u w:val="none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עליאן</w:t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עליאן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FirstLawyer"/>
            <w:bookmarkStart w:id="8" w:name="בא_כוח_ב"/>
            <w:bookmarkStart w:id="9" w:name="FirstLawyer"/>
            <w:bookmarkStart w:id="10" w:name="בא_כוח_ב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480"/>
              <w:ind w:end="0"/>
              <w:jc w:val="end"/>
              <w:rPr>
                <w:sz w:val="20"/>
                <w:u w:val="none"/>
              </w:rPr>
            </w:pPr>
            <w:r>
              <w:rPr>
                <w:sz w:val="20"/>
                <w:sz w:val="20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5" w:name="סוג_מסמך"/>
      <w:bookmarkStart w:id="16" w:name="סוג_מסמך"/>
    </w:p>
    <w:p>
      <w:pPr>
        <w:pStyle w:val="Normal"/>
        <w:spacing w:lineRule="auto" w:line="48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48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480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480"/>
        <w:ind w:end="0"/>
        <w:jc w:val="both"/>
        <w:rPr>
          <w:rFonts w:cs="Times New Roman"/>
        </w:rPr>
      </w:pPr>
      <w:bookmarkStart w:id="19" w:name="סוג_מסמך"/>
      <w:bookmarkStart w:id="20" w:name="PsakDin"/>
      <w:bookmarkEnd w:id="20"/>
      <w:r>
        <w:rPr>
          <w:rFonts w:cs="Times New Roman"/>
          <w:rtl w:val="true"/>
        </w:rPr>
        <w:t xml:space="preserve">   </w:t>
      </w:r>
      <w:bookmarkEnd w:id="19"/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1" w:name="ABSTRACT_START"/>
      <w:bookmarkEnd w:id="2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</w:t>
        </w:r>
      </w:hyperlink>
      <w:r>
        <w:rPr>
          <w:rtl w:val="true"/>
        </w:rPr>
        <w:t xml:space="preserve"> </w:t>
      </w:r>
      <w:hyperlink r:id="rId10">
        <w:bookmarkStart w:id="22" w:name="ABSTRACT_END"/>
        <w:bookmarkEnd w:id="22"/>
        <w:r>
          <w:rPr>
            <w:rStyle w:val="Hyperlink"/>
            <w:color w:val="0000FF"/>
            <w:rtl w:val="true"/>
          </w:rPr>
          <w:t>לפקודה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למניעת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טרור</w:t>
        </w:r>
      </w:hyperlink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פלסטין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11.12.03</w:t>
      </w:r>
      <w:r>
        <w:rPr>
          <w:rtl w:val="true"/>
        </w:rPr>
        <w:t xml:space="preserve"> </w:t>
      </w:r>
      <w:r>
        <w:rPr>
          <w:rtl w:val="true"/>
        </w:rPr>
        <w:t>ריססו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אלות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25.8.04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בעיסאוויה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10.12.04</w:t>
      </w:r>
      <w:r>
        <w:rPr>
          <w:rtl w:val="true"/>
        </w:rPr>
        <w:t xml:space="preserve"> </w:t>
      </w:r>
      <w:r>
        <w:rPr>
          <w:rtl w:val="true"/>
        </w:rPr>
        <w:t>ריססו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בקיץ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דור</w:t>
      </w:r>
      <w:r>
        <w:rPr>
          <w:rtl w:val="true"/>
        </w:rPr>
        <w:t xml:space="preserve">"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tl w:val="true"/>
        </w:rPr>
        <w:t xml:space="preserve">,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. </w:t>
      </w:r>
      <w:r>
        <w:rPr>
          <w:rtl w:val="true"/>
        </w:rPr>
        <w:t>כשהתברר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,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.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ומשאלו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10.5.1987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29.9.1986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ולטעמו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והראיה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רכה</w:t>
      </w:r>
      <w:r>
        <w:rPr>
          <w:rtl w:val="true"/>
        </w:rPr>
        <w:t xml:space="preserve">",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מהרה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.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כפיתיון</w:t>
      </w:r>
      <w:r>
        <w:rPr>
          <w:rtl w:val="true"/>
        </w:rPr>
        <w:t xml:space="preserve">,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ממארב</w:t>
      </w:r>
      <w:r>
        <w:rPr>
          <w:rtl w:val="true"/>
        </w:rPr>
        <w:t xml:space="preserve">.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ובנחישות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נשפטו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</w:rPr>
          <w:t>2347/90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1853/91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סביטאן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5839/92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64/94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למכוניות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4303/95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</w:rPr>
          <w:t>4264/99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מוחמוד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</w:rPr>
          <w:t>4825/99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6475/00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;;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</w:rPr>
          <w:t>6103/03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שהתלקחו</w:t>
      </w:r>
      <w:r>
        <w:rPr>
          <w:rtl w:val="true"/>
        </w:rPr>
        <w:t xml:space="preserve">;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tl w:val="true"/>
        </w:rPr>
        <w:t xml:space="preserve">,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בבחננו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, </w:t>
      </w:r>
      <w:r>
        <w:rPr>
          <w:rtl w:val="true"/>
        </w:rPr>
        <w:t>ייזומים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;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4.4.05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30.3.05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firstLine="720" w:end="0"/>
        <w:jc w:val="both"/>
        <w:rPr>
          <w:b/>
          <w:bCs/>
          <w:color w:val="000080"/>
        </w:rPr>
      </w:pPr>
      <w:bookmarkStart w:id="23" w:name="Decision1"/>
      <w:bookmarkEnd w:id="23"/>
      <w:r>
        <w:rPr>
          <w:b/>
          <w:b/>
          <w:bCs/>
          <w:color w:val="000080"/>
          <w:rtl w:val="true"/>
        </w:rPr>
        <w:t>ניתן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היום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כ</w:t>
      </w:r>
      <w:r>
        <w:rPr>
          <w:b/>
          <w:bCs/>
          <w:color w:val="000080"/>
          <w:rtl w:val="true"/>
        </w:rPr>
        <w:t>"</w:t>
      </w:r>
      <w:r>
        <w:rPr>
          <w:b/>
          <w:b/>
          <w:bCs/>
          <w:color w:val="000080"/>
          <w:rtl w:val="true"/>
        </w:rPr>
        <w:t>ה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באלול</w:t>
      </w:r>
      <w:r>
        <w:rPr>
          <w:b/>
          <w:bCs/>
          <w:color w:val="000080"/>
          <w:rtl w:val="true"/>
        </w:rPr>
        <w:t xml:space="preserve">, </w:t>
      </w:r>
      <w:r>
        <w:rPr>
          <w:b/>
          <w:b/>
          <w:bCs/>
          <w:color w:val="000080"/>
          <w:rtl w:val="true"/>
        </w:rPr>
        <w:t>תשס</w:t>
      </w:r>
      <w:r>
        <w:rPr>
          <w:b/>
          <w:bCs/>
          <w:color w:val="000080"/>
          <w:rtl w:val="true"/>
        </w:rPr>
        <w:t>"</w:t>
      </w:r>
      <w:r>
        <w:rPr>
          <w:b/>
          <w:b/>
          <w:bCs/>
          <w:color w:val="000080"/>
          <w:rtl w:val="true"/>
        </w:rPr>
        <w:t>ה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Cs/>
          <w:color w:val="000080"/>
          <w:rtl w:val="true"/>
        </w:rPr>
        <w:t xml:space="preserve">( </w:t>
      </w:r>
      <w:r>
        <w:rPr>
          <w:b/>
          <w:bCs/>
          <w:color w:val="000080"/>
        </w:rPr>
        <w:t>29</w:t>
      </w:r>
      <w:r>
        <w:rPr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בספטמבר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Cs/>
          <w:color w:val="000080"/>
        </w:rPr>
        <w:t>2005</w:t>
      </w:r>
      <w:r>
        <w:rPr>
          <w:b/>
          <w:bCs/>
          <w:color w:val="000080"/>
          <w:rtl w:val="true"/>
        </w:rPr>
        <w:t xml:space="preserve">), </w:t>
      </w:r>
      <w:r>
        <w:rPr>
          <w:b/>
          <w:b/>
          <w:bCs/>
          <w:color w:val="000080"/>
          <w:rtl w:val="true"/>
        </w:rPr>
        <w:t>במעמד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הצדדים</w:t>
      </w:r>
      <w:r>
        <w:rPr>
          <w:b/>
          <w:bCs/>
          <w:color w:val="00008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80"/>
        </w:rPr>
      </w:pPr>
      <w:r>
        <w:rPr>
          <w:b/>
          <w:bCs/>
          <w:color w:val="000080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צבן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szCs w:val="24"/>
        </w:rPr>
      </w:pPr>
      <w:bookmarkStart w:id="24" w:name="Decision1"/>
      <w:bookmarkEnd w:id="24"/>
      <w:r>
        <w:rPr>
          <w:szCs w:val="24"/>
          <w:rtl w:val="true"/>
        </w:rPr>
        <w:t>נוסח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מסמך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כפוף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לשינויי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ניסוח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/Users/liorb/Downloads/study2025-p2/m05000945-180.doc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945/05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2">
    <w:name w:val="צטוט"/>
    <w:basedOn w:val="Normal"/>
    <w:qFormat/>
    <w:pPr>
      <w:ind w:hanging="0" w:start="1134" w:end="1134"/>
      <w:jc w:val="both"/>
    </w:pPr>
    <w:rPr>
      <w:bCs/>
      <w:color w:val="000080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3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448" TargetMode="External"/><Relationship Id="rId9" Type="http://schemas.openxmlformats.org/officeDocument/2006/relationships/hyperlink" Target="http://www.nevo.co.il/law/72515/3" TargetMode="External"/><Relationship Id="rId10" Type="http://schemas.openxmlformats.org/officeDocument/2006/relationships/hyperlink" Target="http://www.nevo.co.il/law/72515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3" TargetMode="External"/><Relationship Id="rId15" Type="http://schemas.openxmlformats.org/officeDocument/2006/relationships/hyperlink" Target="http://www.nevo.co.il/law/70301/448" TargetMode="External"/><Relationship Id="rId16" Type="http://schemas.openxmlformats.org/officeDocument/2006/relationships/hyperlink" Target="http://www.nevo.co.il/case/17915586" TargetMode="External"/><Relationship Id="rId17" Type="http://schemas.openxmlformats.org/officeDocument/2006/relationships/hyperlink" Target="http://www.nevo.co.il/case/17913574" TargetMode="External"/><Relationship Id="rId18" Type="http://schemas.openxmlformats.org/officeDocument/2006/relationships/hyperlink" Target="http://www.nevo.co.il/case/20029644" TargetMode="External"/><Relationship Id="rId19" Type="http://schemas.openxmlformats.org/officeDocument/2006/relationships/hyperlink" Target="http://www.nevo.co.il/case/5904002" TargetMode="External"/><Relationship Id="rId20" Type="http://schemas.openxmlformats.org/officeDocument/2006/relationships/hyperlink" Target="http://www.nevo.co.il/case/5978159" TargetMode="External"/><Relationship Id="rId21" Type="http://schemas.openxmlformats.org/officeDocument/2006/relationships/hyperlink" Target="http://www.nevo.co.il/case/6059980" TargetMode="External"/><Relationship Id="rId22" Type="http://schemas.openxmlformats.org/officeDocument/2006/relationships/hyperlink" Target="http://www.nevo.co.il/case/6049514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2017-01-30T09:39:00Z</dcterms:created>
  <dc:creator> </dc:creator>
  <dc:description/>
  <cp:keywords/>
  <dc:language>en-IL</dc:language>
  <cp:lastModifiedBy>Tali-a</cp:lastModifiedBy>
  <cp:lastPrinted>2005-09-29T12:00:00Z</cp:lastPrinted>
  <dcterms:modified xsi:type="dcterms:W3CDTF">2017-01-30T09:39:00Z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סאמר עליאן;פאדי עליאן</vt:lpwstr>
  </property>
  <property fmtid="{D5CDD505-2E9C-101B-9397-08002B2CF9AE}" pid="4" name="CASESLISTTMP1">
    <vt:lpwstr>17915586;17913574;20029644;5904002;5978159;6059980;6049514</vt:lpwstr>
  </property>
  <property fmtid="{D5CDD505-2E9C-101B-9397-08002B2CF9AE}" pid="5" name="CITY">
    <vt:lpwstr>י-ם</vt:lpwstr>
  </property>
  <property fmtid="{D5CDD505-2E9C-101B-9397-08002B2CF9AE}" pid="6" name="DATE">
    <vt:lpwstr>20050929</vt:lpwstr>
  </property>
  <property fmtid="{D5CDD505-2E9C-101B-9397-08002B2CF9AE}" pid="7" name="ISABSTRACT">
    <vt:lpwstr>Y</vt:lpwstr>
  </property>
  <property fmtid="{D5CDD505-2E9C-101B-9397-08002B2CF9AE}" pid="8" name="JUDGE">
    <vt:lpwstr>יעקב צבן</vt:lpwstr>
  </property>
  <property fmtid="{D5CDD505-2E9C-101B-9397-08002B2CF9AE}" pid="9" name="LAWLISTTMP1">
    <vt:lpwstr>72515/003</vt:lpwstr>
  </property>
  <property fmtid="{D5CDD505-2E9C-101B-9397-08002B2CF9AE}" pid="10" name="LAWLISTTMP2">
    <vt:lpwstr>70301/192;144.b;144.b3;448</vt:lpwstr>
  </property>
  <property fmtid="{D5CDD505-2E9C-101B-9397-08002B2CF9AE}" pid="11" name="LAWYER">
    <vt:lpwstr>איוב;גאולה כהן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945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