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001023/05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04/02/2007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עידו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גמהור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חפיז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ניהד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נאשף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center"/>
        <w:rPr/>
      </w:pPr>
      <w:r>
        <w:rPr>
          <w:rtl w:val="true"/>
        </w:rPr>
      </w:r>
      <w:bookmarkStart w:id="10" w:name="סוג_מסמך"/>
      <w:bookmarkStart w:id="11" w:name="סוג_מסמך"/>
      <w:bookmarkEnd w:id="11"/>
    </w:p>
    <w:p>
      <w:pPr>
        <w:pStyle w:val="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0"/>
        <w:ind w:end="0"/>
        <w:jc w:val="center"/>
        <w:rPr>
          <w:b/>
          <w:bCs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.</w:t>
        <w:tab/>
      </w:r>
      <w:bookmarkStart w:id="16" w:name="ABSTRACT_START"/>
      <w:bookmarkEnd w:id="16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תקיפה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חבלנית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בנסיבות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מחמירות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380</w:t>
        </w:r>
      </w:hyperlink>
      <w:r>
        <w:rPr>
          <w:sz w:val="24"/>
          <w:szCs w:val="24"/>
          <w:rtl w:val="true"/>
        </w:rPr>
        <w:t xml:space="preserve"> + </w:t>
      </w:r>
      <w:hyperlink r:id="rId9">
        <w:r>
          <w:rPr>
            <w:rStyle w:val="Hyperlink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"), </w:t>
      </w:r>
      <w:r>
        <w:rPr>
          <w:sz w:val="24"/>
          <w:sz w:val="24"/>
          <w:szCs w:val="24"/>
          <w:u w:val="single"/>
          <w:rtl w:val="true"/>
        </w:rPr>
        <w:t>כליאת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שווא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פעמיים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377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 w:val="24"/>
          <w:szCs w:val="24"/>
          <w:u w:val="single"/>
          <w:rtl w:val="true"/>
        </w:rPr>
        <w:t>תקיפה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בנסיבות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מחמירות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פעמיים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–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379</w:t>
        </w:r>
      </w:hyperlink>
      <w:r>
        <w:rPr>
          <w:sz w:val="24"/>
          <w:szCs w:val="24"/>
          <w:rtl w:val="true"/>
        </w:rPr>
        <w:t xml:space="preserve"> + </w:t>
      </w:r>
      <w:hyperlink r:id="rId13">
        <w:r>
          <w:rPr>
            <w:rStyle w:val="Hyperlink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bookmarkStart w:id="17" w:name="ABSTRACT_END"/>
      <w:bookmarkEnd w:id="17"/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/>
      </w:pPr>
      <w:r>
        <w:rPr>
          <w:b/>
          <w:bCs/>
          <w:sz w:val="24"/>
          <w:szCs w:val="24"/>
          <w:rtl w:val="true"/>
        </w:rPr>
        <w:tab/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שירות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שהתקבל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בעינינו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17.10.06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שנקבעו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19.9.06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26.9.06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הגעתו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/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שהתקבל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בעינינו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20.11.06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קלנסוואה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4.5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3.5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אמו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אחים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ומגונן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סיים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במגמת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מכונאות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כנהג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משאית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נאלץ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לסגרה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אינסטלציה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בהתנהגותו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04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לעזוב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השרעי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מאז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לדברי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יחסיו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לצרכיה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ורווחתה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והיענותה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המצומצמת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הזוגיות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ועומדת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במחויבותיה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הגרעינית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בשיחה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דפוסי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ואישרה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סכסוכים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השרעי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בוררים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והיחידה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/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u w:val="single"/>
          <w:rtl w:val="true"/>
        </w:rPr>
        <w:t>מתסקיר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משלים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שהתקבל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בעינינו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20.11.06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וממוקד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start="1065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ותקינה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מטפלים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בילדיהם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נאותה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ששיקמו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יחסיהם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הכחשתו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בהתנהגותו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מחלקת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הרווחה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ומהתייחסותה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צמצם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הסיכון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78</w:t>
      </w:r>
      <w:r>
        <w:rPr>
          <w:sz w:val="24"/>
          <w:szCs w:val="24"/>
          <w:rtl w:val="true"/>
        </w:rPr>
        <w:t xml:space="preserve">',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ההוכחות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תקף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בבטנה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ולהכותה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וחילצוה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שבועיים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מפתחותיה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הטלפון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הסלולארי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נחשבת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המחייבת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הכפיל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המחוקק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בתפקודו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החיובי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אלמנט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מיזערה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שהתרחש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אדיב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כשרבו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שוליים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וניסיון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שהתנהגותם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הלכאורית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נוהגים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בהתמשכות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חריגה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ממושך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מרתיע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/>
      </w:pPr>
      <w:r>
        <w:rPr>
          <w:b/>
          <w:bCs/>
          <w:sz w:val="24"/>
          <w:szCs w:val="24"/>
          <w:rtl w:val="true"/>
        </w:rPr>
        <w:tab/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כשהפתרון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לתופעת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שילוב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התרחשו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שלוש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משוחרר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מגבילים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ההליכים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שצוין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היחסים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תקינים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והמתלוננת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וככאלו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הנישואין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והקמת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בעיית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שהולידה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הסכסוך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איננה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מבוסריותם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הערבי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המוליד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תקשורת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1065" w:start="1065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הרשיעו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שהוכיח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הכרעה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תופעת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תופעה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ומכוערת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להוקיע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ומרתיעה</w:t>
      </w:r>
      <w:r>
        <w:rPr>
          <w:sz w:val="24"/>
          <w:szCs w:val="24"/>
          <w:rtl w:val="true"/>
        </w:rPr>
        <w:t>.</w:t>
      </w:r>
    </w:p>
    <w:p>
      <w:pPr>
        <w:pStyle w:val="BodyTextIndent2"/>
        <w:ind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ב</w:t>
      </w:r>
      <w:hyperlink r:id="rId14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7578/05</w:t>
        </w:r>
      </w:hyperlink>
      <w:r>
        <w:rPr>
          <w:sz w:val="24"/>
          <w:szCs w:val="24"/>
          <w:u w:val="single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u w:val="single"/>
          <w:rtl w:val="true"/>
        </w:rPr>
        <w:t>–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דוד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שחר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</w:t>
      </w:r>
      <w:r>
        <w:rPr>
          <w:sz w:val="24"/>
          <w:szCs w:val="24"/>
          <w:u w:val="single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10.8.05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ונידון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2"/>
        <w:ind w:start="1440" w:end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"... </w:t>
      </w:r>
      <w:r>
        <w:rPr>
          <w:b/>
          <w:b/>
          <w:bCs/>
          <w:sz w:val="24"/>
          <w:sz w:val="24"/>
          <w:szCs w:val="24"/>
          <w:rtl w:val="true"/>
        </w:rPr>
        <w:t>יתרה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מכך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הקלות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הבלתי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נסבלת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הופכים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פעמיים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דרי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מטרה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לחציו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הפוגעניים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שלעתים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ממש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מחייבת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הגבהתו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מכריע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ליסוד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ההרתעתי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BodyTextIndent2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2"/>
        <w:ind w:end="0"/>
        <w:jc w:val="both"/>
        <w:rPr/>
      </w:pPr>
      <w:r>
        <w:rPr>
          <w:sz w:val="24"/>
          <w:sz w:val="24"/>
          <w:szCs w:val="24"/>
          <w:u w:val="single"/>
          <w:rtl w:val="true"/>
        </w:rPr>
        <w:t>ב</w:t>
      </w:r>
      <w:hyperlink r:id="rId15">
        <w:r>
          <w:rPr>
            <w:rStyle w:val="Hyperlink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6898/05</w:t>
        </w:r>
      </w:hyperlink>
      <w:r>
        <w:rPr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פלוני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נ</w:t>
      </w:r>
      <w:r>
        <w:rPr>
          <w:sz w:val="24"/>
          <w:szCs w:val="24"/>
          <w:u w:val="single"/>
          <w:rtl w:val="true"/>
        </w:rPr>
        <w:t xml:space="preserve">' </w:t>
      </w:r>
      <w:r>
        <w:rPr>
          <w:sz w:val="24"/>
          <w:sz w:val="24"/>
          <w:szCs w:val="24"/>
          <w:u w:val="single"/>
          <w:rtl w:val="true"/>
        </w:rPr>
        <w:t>מדינת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ישראל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  <w:rtl w:val="true"/>
        </w:rPr>
        <w:t>(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19.7.05</w:t>
      </w:r>
      <w:r>
        <w:rPr>
          <w:sz w:val="24"/>
          <w:szCs w:val="24"/>
          <w:u w:val="single"/>
          <w:rtl w:val="true"/>
        </w:rPr>
        <w:t>)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שערעורו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בביהמ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המחוזי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שנדון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התקבל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בימ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הגוף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בזדון</w:t>
      </w:r>
      <w:r>
        <w:rPr>
          <w:sz w:val="24"/>
          <w:szCs w:val="24"/>
          <w:rtl w:val="true"/>
        </w:rPr>
        <w:t>).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>:</w:t>
      </w:r>
    </w:p>
    <w:p>
      <w:pPr>
        <w:pStyle w:val="BodyTextIndent2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2"/>
        <w:tabs>
          <w:tab w:val="clear" w:pos="720"/>
          <w:tab w:val="left" w:pos="7746" w:leader="none"/>
        </w:tabs>
        <w:ind w:start="1225" w:end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הדגיש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אחת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רעה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חברתית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שכיחה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ונפרצת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מחייבת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תגובה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ומרתיעה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פניהם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דברים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אליו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הגיעו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מבטא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הצורך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נפנה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השלום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לבחינת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השאלה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משקף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איזון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ראוי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הצריכים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לעניין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לסופה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בחינה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שהושת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המבקש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סוטה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באורח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קיצוני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מרף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המתחייב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הורשע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וציין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פוגע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באינטרס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מוצדק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בהתייחס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לנסיבות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הקונקרטיות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ובכללן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המסוכנות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שעודה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נשקפת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מהמבקש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והעובדה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נוטל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אחריות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מעשיו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מטעמים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אלו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החליט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השלום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לדחות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רף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שאומץ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הטיעון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בהחלטה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נמצא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פגם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סטייה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מהקריטריונים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ההלכתיים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שהותוו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לסוגית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כיבוד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הסדרי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טיעון</w:t>
      </w:r>
      <w:r>
        <w:rPr>
          <w:b/>
          <w:bCs/>
          <w:sz w:val="24"/>
          <w:szCs w:val="24"/>
          <w:rtl w:val="true"/>
        </w:rPr>
        <w:t>".</w:t>
      </w:r>
    </w:p>
    <w:p>
      <w:pPr>
        <w:pStyle w:val="Ruller4"/>
        <w:ind w:start="1225" w:end="0"/>
        <w:jc w:val="both"/>
        <w:rPr>
          <w:sz w:val="24"/>
          <w:szCs w:val="24"/>
        </w:rPr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הכלל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הפרט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בבטנה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שחילצוה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בהזדמנויות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מפתחותיה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ומכשיר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טלפון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סלולרי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שיניח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ובחלקי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שהתקבלו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אלמנט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צוין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והמתלוננת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ומתעמרים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אדנותי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בבקשו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מנתק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מסביבתה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ומפגין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ופוגענית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המתלוננת</w:t>
      </w:r>
      <w:r>
        <w:rPr>
          <w:sz w:val="24"/>
          <w:szCs w:val="24"/>
          <w:rtl w:val="true"/>
        </w:rPr>
        <w:t>, (</w:t>
      </w:r>
      <w:r>
        <w:rPr>
          <w:sz w:val="24"/>
          <w:sz w:val="24"/>
          <w:szCs w:val="24"/>
          <w:rtl w:val="true"/>
        </w:rPr>
        <w:t>ילידת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15.6.83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כשהעבירות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בוצעו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בשנת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2002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u w:val="single"/>
          <w:rtl w:val="true"/>
        </w:rPr>
        <w:t>ובמהלך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6/04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שנישאה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ומשכך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גברה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ומתעצמת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בהיותה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לגחמותיו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מתבהרות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והולכות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התכחשותו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המוחשית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התערבות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שגרמה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והסכסוך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הצלחה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בהפרדת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ממשפחתה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שהפגין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ולהוריה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נישואיהם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אסור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המתועדת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6/04</w:t>
      </w:r>
      <w:r>
        <w:rPr>
          <w:sz w:val="24"/>
          <w:szCs w:val="24"/>
          <w:rtl w:val="true"/>
        </w:rPr>
        <w:t xml:space="preserve">) -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  <w:u w:val="single"/>
        </w:rPr>
        <w:t>10.1.05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  <w:u w:val="single"/>
        </w:rPr>
        <w:t>12/05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התייצבות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נדחתה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19.2.06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ונדחתה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1.5.06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u w:val="single"/>
          <w:rtl w:val="true"/>
        </w:rPr>
        <w:t>לבקשת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u w:val="single"/>
          <w:rtl w:val="true"/>
        </w:rPr>
        <w:t>"</w:t>
      </w:r>
      <w:r>
        <w:rPr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הסיכומים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נשמעו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  <w:u w:val="single"/>
        </w:rPr>
        <w:t>20.6.06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  <w:u w:val="single"/>
        </w:rPr>
        <w:t>17.8.06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לבקשת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במנין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שהוצגו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והמצוין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בהסתייגויות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לרבות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שנדרשתי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מצדיק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ולהרתיעו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ולפיכך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>איומים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1.5.07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Cs w:val="26"/>
        </w:rPr>
      </w:pPr>
      <w:bookmarkStart w:id="18" w:name="Decision2"/>
      <w:bookmarkEnd w:id="18"/>
      <w:r>
        <w:rPr>
          <w:b/>
          <w:b/>
          <w:bCs/>
          <w:szCs w:val="26"/>
          <w:rtl w:val="true"/>
        </w:rPr>
        <w:t>ניתן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היום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בשבט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תשס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ז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>(</w:t>
      </w:r>
      <w:r>
        <w:rPr>
          <w:b/>
          <w:bCs/>
          <w:szCs w:val="26"/>
        </w:rPr>
        <w:t>4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בפברואר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2007</w:t>
      </w:r>
      <w:r>
        <w:rPr>
          <w:b/>
          <w:bCs/>
          <w:szCs w:val="26"/>
          <w:rtl w:val="true"/>
        </w:rPr>
        <w:t xml:space="preserve">) </w:t>
      </w:r>
      <w:r>
        <w:rPr>
          <w:b/>
          <w:b/>
          <w:bCs/>
          <w:szCs w:val="26"/>
          <w:rtl w:val="true"/>
        </w:rPr>
        <w:t>במעמד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הצדדים</w:t>
      </w:r>
      <w:r>
        <w:rPr>
          <w:b/>
          <w:bCs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בכור</w:t>
            </w:r>
            <w:r>
              <w:rPr>
                <w:b/>
                <w:bCs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2"/>
      <w:bookmarkStart w:id="20" w:name="Decision2"/>
      <w:bookmarkEnd w:id="20"/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חלוף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והאיזון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זוגיים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שמצדיקה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b/>
          <w:bCs/>
          <w:sz w:val="24"/>
          <w:szCs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המאשימה</w:t>
      </w:r>
      <w:r>
        <w:rPr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נתנגד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לעיכוב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שוורץ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"/>
        <w:spacing w:lineRule="auto" w:line="360"/>
        <w:ind w:end="0"/>
        <w:jc w:val="center"/>
        <w:rPr>
          <w:sz w:val="24"/>
          <w:szCs w:val="24"/>
        </w:rPr>
      </w:pPr>
      <w:bookmarkStart w:id="21" w:name="Decision3"/>
      <w:bookmarkEnd w:id="21"/>
      <w:r>
        <w:rPr>
          <w:sz w:val="24"/>
          <w:sz w:val="24"/>
          <w:szCs w:val="24"/>
          <w:rtl w:val="true"/>
        </w:rPr>
        <w:t>החלטה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נוכח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משך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וטיעוני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הצדדים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  <w:rtl w:val="true"/>
        </w:rPr>
        <w:t xml:space="preserve">- </w:t>
      </w:r>
      <w:r>
        <w:rPr>
          <w:spacing w:val="-2"/>
          <w:sz w:val="24"/>
          <w:sz w:val="24"/>
          <w:szCs w:val="24"/>
          <w:rtl w:val="true"/>
        </w:rPr>
        <w:t>אינני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סבורה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יש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מקום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לעכב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ביצוע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גזה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ד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רכיבי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גזה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ד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היו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צפויים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נוכח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עתירת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במשך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הדיונים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שנקבעו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לטיעונים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לעונש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ונוכח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טיעוניו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לעונש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כ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ביום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Cs w:val="24"/>
        </w:rPr>
        <w:t>22.1.07</w:t>
      </w:r>
      <w:r>
        <w:rPr>
          <w:spacing w:val="-2"/>
          <w:sz w:val="24"/>
          <w:szCs w:val="24"/>
          <w:rtl w:val="true"/>
        </w:rPr>
        <w:t xml:space="preserve"> - </w:t>
      </w:r>
      <w:r>
        <w:rPr>
          <w:spacing w:val="-2"/>
          <w:sz w:val="24"/>
          <w:sz w:val="24"/>
          <w:szCs w:val="24"/>
          <w:rtl w:val="true"/>
        </w:rPr>
        <w:t>כשמאז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יכול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היה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להערך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לצפוי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לו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משך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אינו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קצר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ואינו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מצדיק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עיכוב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ביצוע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המאסר</w:t>
      </w:r>
      <w:r>
        <w:rPr>
          <w:spacing w:val="-2"/>
          <w:sz w:val="24"/>
          <w:szCs w:val="24"/>
          <w:rtl w:val="true"/>
        </w:rPr>
        <w:t xml:space="preserve">, </w:t>
      </w:r>
      <w:r>
        <w:rPr>
          <w:spacing w:val="-2"/>
          <w:sz w:val="24"/>
          <w:sz w:val="24"/>
          <w:szCs w:val="24"/>
          <w:rtl w:val="true"/>
        </w:rPr>
        <w:t>כנ</w:t>
      </w:r>
      <w:r>
        <w:rPr>
          <w:spacing w:val="-2"/>
          <w:sz w:val="24"/>
          <w:szCs w:val="24"/>
          <w:rtl w:val="true"/>
        </w:rPr>
        <w:t>"</w:t>
      </w:r>
      <w:r>
        <w:rPr>
          <w:spacing w:val="-2"/>
          <w:sz w:val="24"/>
          <w:sz w:val="24"/>
          <w:szCs w:val="24"/>
          <w:rtl w:val="true"/>
        </w:rPr>
        <w:t>ל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 w:val="24"/>
          <w:szCs w:val="24"/>
          <w:rtl w:val="true"/>
        </w:rPr>
        <w:t>הבקשה</w:t>
      </w:r>
      <w:r>
        <w:rPr>
          <w:rFonts w:cs="Times New Roman"/>
          <w:spacing w:val="-2"/>
          <w:sz w:val="24"/>
          <w:sz w:val="24"/>
          <w:szCs w:val="24"/>
          <w:rtl w:val="true"/>
        </w:rPr>
        <w:t xml:space="preserve"> </w:t>
      </w:r>
      <w:r>
        <w:rPr>
          <w:spacing w:val="-2"/>
          <w:sz w:val="24"/>
          <w:sz w:val="24"/>
          <w:szCs w:val="24"/>
          <w:rtl w:val="true"/>
        </w:rPr>
        <w:t>נדחית</w:t>
      </w:r>
      <w:r>
        <w:rPr>
          <w:spacing w:val="-2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pacing w:val="-2"/>
          <w:sz w:val="2"/>
          <w:szCs w:val="2"/>
        </w:rPr>
      </w:pPr>
      <w:r>
        <w:rPr>
          <w:color w:val="FFFFFF"/>
          <w:spacing w:val="-2"/>
          <w:sz w:val="2"/>
          <w:szCs w:val="2"/>
        </w:rPr>
        <w:t>5129371</w:t>
      </w:r>
    </w:p>
    <w:p>
      <w:pPr>
        <w:pStyle w:val="Normal"/>
        <w:ind w:end="0"/>
        <w:jc w:val="both"/>
        <w:rPr>
          <w:spacing w:val="-2"/>
          <w:sz w:val="24"/>
          <w:szCs w:val="24"/>
        </w:rPr>
      </w:pPr>
      <w:r>
        <w:rPr>
          <w:color w:val="FFFFFF"/>
          <w:spacing w:val="-2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ט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בשבט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בפברואר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2007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נאוה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בכור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54678313-1023/05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בכור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bookmarkStart w:id="22" w:name="Decision3"/>
      <w:bookmarkEnd w:id="22"/>
      <w:r>
        <w:rPr>
          <w:sz w:val="20"/>
          <w:szCs w:val="20"/>
        </w:rPr>
        <w:t>001023/05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Cs w:val="20"/>
        </w:rPr>
        <w:t>142</w:t>
      </w:r>
      <w:r>
        <w:rPr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/Users/liorb/Downloads/study2025-p2/s05001023-286.doc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1023/05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גמהור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</w:t>
    </w:r>
    <w:r>
      <w:rPr>
        <w:rFonts w:cs="David"/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חפיז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ניהד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0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tabs>
        <w:tab w:val="clear" w:pos="720"/>
        <w:tab w:val="left" w:pos="0" w:leader="none"/>
      </w:tabs>
      <w:ind w:hanging="1065" w:start="720" w:end="0"/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Indent2">
    <w:name w:val="Body Text Indent 2"/>
    <w:basedOn w:val="Normal"/>
    <w:qFormat/>
    <w:pPr>
      <w:snapToGrid w:val="false"/>
      <w:ind w:hanging="0" w:start="720" w:end="0"/>
      <w:jc w:val="both"/>
    </w:pPr>
    <w:rPr>
      <w:szCs w:val="26"/>
    </w:rPr>
  </w:style>
  <w:style w:type="paragraph" w:styleId="BlockText">
    <w:name w:val="Block Text"/>
    <w:basedOn w:val="Normal"/>
    <w:qFormat/>
    <w:pPr>
      <w:snapToGrid w:val="false"/>
      <w:ind w:hanging="0" w:start="1440" w:end="1134"/>
      <w:jc w:val="both"/>
    </w:pPr>
    <w:rPr>
      <w:b/>
      <w:bCs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7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b.1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7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2.b.1" TargetMode="External"/><Relationship Id="rId14" Type="http://schemas.openxmlformats.org/officeDocument/2006/relationships/hyperlink" Target="http://www.nevo.co.il/case/6107491" TargetMode="External"/><Relationship Id="rId15" Type="http://schemas.openxmlformats.org/officeDocument/2006/relationships/hyperlink" Target="http://www.nevo.co.il/case/623518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2016-10-10T14:57:00Z</dcterms:created>
  <dc:creator>סתיו צולר</dc:creator>
  <dc:description/>
  <cp:keywords/>
  <dc:language>en-IL</dc:language>
  <cp:lastModifiedBy>hofit</cp:lastModifiedBy>
  <cp:lastPrinted>2007-01-30T09:50:00Z</cp:lastPrinted>
  <dcterms:modified xsi:type="dcterms:W3CDTF">2016-10-10T14:57:00Z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גמהור בן ע. חפיז ניהד</vt:lpwstr>
  </property>
  <property fmtid="{D5CDD505-2E9C-101B-9397-08002B2CF9AE}" pid="4" name="CASESLISTTMP1">
    <vt:lpwstr>6107491;6235184</vt:lpwstr>
  </property>
  <property fmtid="{D5CDD505-2E9C-101B-9397-08002B2CF9AE}" pid="5" name="CITY">
    <vt:lpwstr>כ"ס</vt:lpwstr>
  </property>
  <property fmtid="{D5CDD505-2E9C-101B-9397-08002B2CF9AE}" pid="6" name="DATE">
    <vt:lpwstr>20070204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בכור</vt:lpwstr>
  </property>
  <property fmtid="{D5CDD505-2E9C-101B-9397-08002B2CF9AE}" pid="10" name="LAWLISTTMP1">
    <vt:lpwstr>70301/380;382.c;377;379;382.b.1</vt:lpwstr>
  </property>
  <property fmtid="{D5CDD505-2E9C-101B-9397-08002B2CF9AE}" pid="11" name="LAWYER">
    <vt:lpwstr>עידו אריה;נאשף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1023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