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p>
      <w:pPr>
        <w:pStyle w:val="Normal"/>
        <w:ind w:end="0"/>
        <w:jc w:val="center"/>
        <w:rPr>
          <w:sz w:val="18"/>
          <w:szCs w:val="20"/>
        </w:rPr>
      </w:pPr>
      <w:r>
        <w:rPr>
          <w:b/>
          <w:b/>
          <w:bCs/>
          <w:sz w:val="18"/>
          <w:sz w:val="18"/>
          <w:szCs w:val="20"/>
          <w:rtl w:val="true"/>
        </w:rPr>
        <w:t>בתי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המשפט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6"/>
        <w:gridCol w:w="4753"/>
        <w:gridCol w:w="759"/>
        <w:gridCol w:w="2234"/>
      </w:tblGrid>
      <w:tr>
        <w:trPr>
          <w:trHeight w:val="195" w:hRule="atLeast"/>
          <w:cantSplit w:val="true"/>
        </w:trPr>
        <w:tc>
          <w:tcPr>
            <w:tcW w:w="552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szCs w:val="24"/>
                <w:u w:val="none"/>
              </w:rPr>
            </w:pPr>
            <w:r>
              <w:rPr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Cs w:val="24"/>
                <w:u w:val="none"/>
                <w:rtl w:val="true"/>
              </w:rPr>
              <w:t xml:space="preserve"> </w:t>
            </w:r>
            <w:r>
              <w:rPr>
                <w:szCs w:val="24"/>
                <w:u w:val="none"/>
                <w:rtl w:val="true"/>
              </w:rPr>
              <w:t>משפט</w:t>
            </w:r>
            <w:r>
              <w:rPr>
                <w:rFonts w:cs="Times New Roman"/>
                <w:szCs w:val="24"/>
                <w:u w:val="none"/>
                <w:rtl w:val="true"/>
              </w:rPr>
              <w:t xml:space="preserve"> </w:t>
            </w:r>
            <w:r>
              <w:rPr>
                <w:szCs w:val="24"/>
                <w:u w:val="none"/>
                <w:rtl w:val="true"/>
              </w:rPr>
              <w:t>מחוזי</w:t>
            </w:r>
            <w:r>
              <w:rPr>
                <w:rFonts w:cs="Times New Roman"/>
                <w:szCs w:val="24"/>
                <w:u w:val="none"/>
                <w:rtl w:val="true"/>
              </w:rPr>
              <w:t xml:space="preserve"> </w:t>
            </w:r>
            <w:r>
              <w:rPr>
                <w:szCs w:val="24"/>
                <w:u w:val="none"/>
                <w:rtl w:val="true"/>
              </w:rPr>
              <w:t>נצרת</w:t>
            </w:r>
          </w:p>
        </w:tc>
        <w:tc>
          <w:tcPr>
            <w:tcW w:w="299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001044/06</w:t>
            </w:r>
          </w:p>
        </w:tc>
      </w:tr>
      <w:tr>
        <w:trPr>
          <w:trHeight w:val="195" w:hRule="atLeast"/>
          <w:cantSplit w:val="true"/>
        </w:trPr>
        <w:tc>
          <w:tcPr>
            <w:tcW w:w="552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99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ארבל</w:t>
            </w:r>
          </w:p>
        </w:tc>
        <w:tc>
          <w:tcPr>
            <w:tcW w:w="7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30/07/2006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0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4" w:name="FirstAppellant"/>
            <w:bookmarkStart w:id="5" w:name="שם_א"/>
            <w:bookmarkEnd w:id="4"/>
            <w:bookmarkEnd w:id="5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כינוי_א"/>
            <w:bookmarkStart w:id="7" w:name="בא_כוח_א"/>
            <w:bookmarkStart w:id="8" w:name="כינוי_א"/>
            <w:bookmarkStart w:id="9" w:name="בא_כוח_א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יפרח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מרגלית</w:t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זהר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LawTable"/>
      <w:bookmarkStart w:id="17" w:name="צד_ג"/>
      <w:bookmarkStart w:id="18" w:name="LawTable"/>
      <w:bookmarkStart w:id="19" w:name="צד_ג"/>
      <w:bookmarkEnd w:id="18"/>
      <w:bookmarkEnd w:id="1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0" w:name="LawTable_End"/>
      <w:bookmarkStart w:id="21" w:name="LawTable_End"/>
      <w:bookmarkEnd w:id="2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  <w:bookmarkStart w:id="22" w:name="צד_ג"/>
      <w:bookmarkStart w:id="23" w:name="סוג_מסמך"/>
      <w:bookmarkStart w:id="24" w:name="צד_ג"/>
      <w:bookmarkStart w:id="25" w:name="סוג_מסמך"/>
      <w:bookmarkEnd w:id="24"/>
      <w:bookmarkEnd w:id="25"/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6"/>
          <w:szCs w:val="28"/>
          <w:u w:val="none"/>
        </w:rPr>
      </w:pPr>
      <w:r>
        <w:rPr>
          <w:sz w:val="26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bookmarkStart w:id="26" w:name="LastJudge"/>
      <w:bookmarkStart w:id="27" w:name="FirstLawyer"/>
      <w:bookmarkStart w:id="28" w:name="PsakDin"/>
      <w:bookmarkEnd w:id="26"/>
      <w:bookmarkEnd w:id="27"/>
      <w:bookmarkEnd w:id="28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b/>
          <w:bCs/>
          <w:sz w:val="26"/>
          <w:szCs w:val="28"/>
          <w:u w:val="single"/>
          <w:rtl w:val="true"/>
        </w:rPr>
        <w:t>-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29" w:name="PsakDin"/>
      <w:bookmarkStart w:id="30" w:name="PsakDin"/>
      <w:bookmarkEnd w:id="30"/>
    </w:p>
    <w:p>
      <w:pPr>
        <w:pStyle w:val="Normal"/>
        <w:ind w:hanging="720" w:start="720" w:end="0"/>
        <w:jc w:val="both"/>
        <w:rPr/>
      </w:pPr>
      <w:bookmarkStart w:id="31" w:name="סוג_מסמך"/>
      <w:bookmarkEnd w:id="31"/>
      <w:r>
        <w:rPr/>
        <w:t>1</w:t>
      </w:r>
      <w:r>
        <w:rPr>
          <w:rtl w:val="true"/>
        </w:rPr>
        <w:t>.</w:t>
        <w:tab/>
      </w:r>
      <w:bookmarkStart w:id="32" w:name="ABSTRACT_START"/>
      <w:bookmarkEnd w:id="3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33" w:name="ABSTRACT_END"/>
      <w:bookmarkEnd w:id="33"/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3/6/2003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.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2/4/2006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בלום</w:t>
      </w:r>
      <w:r>
        <w:rPr>
          <w:rtl w:val="true"/>
        </w:rPr>
        <w:t xml:space="preserve">.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הולופוינט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tl w:val="true"/>
        </w:rPr>
        <w:t>-</w:t>
      </w:r>
      <w:r>
        <w:rPr>
          <w:rtl w:val="true"/>
        </w:rPr>
        <w:t>שמונה</w:t>
      </w:r>
      <w:r>
        <w:rPr>
          <w:rtl w:val="true"/>
        </w:rPr>
        <w:t xml:space="preserve">,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tl w:val="true"/>
        </w:rPr>
        <w:t>-</w:t>
      </w:r>
      <w:r>
        <w:rPr>
          <w:rtl w:val="true"/>
        </w:rPr>
        <w:t>שמונה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</w:t>
      </w:r>
      <w:r>
        <w:rPr>
          <w:rtl w:val="true"/>
        </w:rPr>
        <w:t xml:space="preserve">, </w:t>
      </w:r>
      <w:r>
        <w:rPr>
          <w:rtl w:val="true"/>
        </w:rPr>
        <w:t>שיפר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ומאבקים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קטסטרופליות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למערבולת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ומצוקתו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משנודע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מקרבם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ומנסיבותיהם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tl w:val="true"/>
        </w:rPr>
        <w:t xml:space="preserve">,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בעיתון</w:t>
      </w:r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אינדיוידואלית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שבלונות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, </w:t>
      </w:r>
      <w:r>
        <w:rPr>
          <w:rtl w:val="true"/>
        </w:rPr>
        <w:t>שייחס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910/85</w:t>
      </w:r>
      <w:r>
        <w:rPr>
          <w:rtl w:val="true"/>
        </w:rPr>
        <w:t>;</w:t>
      </w:r>
      <w:hyperlink r:id="rId9">
        <w:r>
          <w:rPr>
            <w:rStyle w:val="Hyperlink"/>
            <w:color w:val="0000FF"/>
            <w:u w:val="single"/>
          </w:rPr>
          <w:t>972/85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קונדוס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תק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</w:rPr>
          <w:t>870</w:t>
        </w:r>
      </w:hyperlink>
      <w:r>
        <w:rPr>
          <w:rtl w:val="true"/>
        </w:rPr>
        <w:t xml:space="preserve">;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rtl w:val="true"/>
        </w:rPr>
        <w:t>ראיד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1921</w:t>
      </w:r>
      <w:r>
        <w:rPr>
          <w:rtl w:val="true"/>
        </w:rPr>
        <w:t xml:space="preserve">;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2871/04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חאג</w:t>
      </w:r>
      <w:r>
        <w:rPr>
          <w:rtl w:val="true"/>
        </w:rPr>
        <w:t xml:space="preserve">'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3893</w:t>
      </w:r>
      <w:r>
        <w:rPr>
          <w:rtl w:val="true"/>
        </w:rPr>
        <w:t xml:space="preserve">).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הנשקלות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שהציב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בכפה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בשוקלי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(</w:t>
      </w:r>
      <w:r>
        <w:rPr/>
        <w:t>2.4.06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באב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וסניגורו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start="5760" w:end="0"/>
        <w:jc w:val="both"/>
        <w:rPr>
          <w:b/>
          <w:bCs/>
        </w:rPr>
      </w:pPr>
      <w:r>
        <w:rPr>
          <w:b/>
          <w:bCs/>
          <w:rtl w:val="true"/>
        </w:rPr>
        <w:t>__________________</w:t>
      </w:r>
    </w:p>
    <w:p>
      <w:pPr>
        <w:pStyle w:val="Normal"/>
        <w:ind w:firstLine="720" w:start="50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בנימין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זהר</w:t>
      </w:r>
      <w:r>
        <w:rPr>
          <w:rtl w:val="true"/>
        </w:rPr>
        <w:t xml:space="preserve">: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מרגלית</w:t>
      </w:r>
      <w:r>
        <w:rPr>
          <w:rtl w:val="true"/>
        </w:rPr>
        <w:t xml:space="preserve">: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34" w:name="Decision1"/>
      <w:bookmarkEnd w:id="34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מהמאסר</w:t>
      </w:r>
      <w:r>
        <w:rPr>
          <w:sz w:val="24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uppressLineNumbers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באב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2006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המאשימה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וסניגורו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57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57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576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  <w:r>
        <w:rPr>
          <w:b/>
          <w:bCs/>
          <w:rtl w:val="true"/>
        </w:rPr>
        <w:t>__________________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firstLine="720" w:start="504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בנימין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ארבל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54678313-1044/06</w:t>
      </w:r>
    </w:p>
    <w:p>
      <w:pPr>
        <w:pStyle w:val="Normal"/>
        <w:ind w:firstLine="720" w:start="504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בנימין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35" w:name="Decision1"/>
      <w:bookmarkStart w:id="36" w:name="Decision1"/>
      <w:bookmarkEnd w:id="3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Guttman Yad-Brush" w:hAnsi="Guttman Yad-Brush" w:cs="Guttman Yad-Brush"/>
          <w:color w:val="000000"/>
          <w:sz w:val="14"/>
          <w:szCs w:val="16"/>
        </w:rPr>
      </w:pPr>
      <w:r>
        <w:rPr>
          <w:rFonts w:cs="Guttman Yad-Brush" w:ascii="Guttman Yad-Brush" w:hAnsi="Guttman Yad-Brush"/>
          <w:sz w:val="14"/>
          <w:szCs w:val="16"/>
        </w:rPr>
        <w:t>001044/06</w:t>
      </w:r>
      <w:r>
        <w:rPr>
          <w:rFonts w:ascii="Guttman Yad-Brush" w:hAnsi="Guttman Yad-Brush" w:cs="Guttman Yad-Brush"/>
          <w:sz w:val="14"/>
          <w:sz w:val="14"/>
          <w:szCs w:val="16"/>
          <w:rtl w:val="true"/>
        </w:rPr>
        <w:t xml:space="preserve">פ  </w:t>
      </w:r>
      <w:r>
        <w:rPr>
          <w:rFonts w:cs="Guttman Yad-Brush" w:ascii="Guttman Yad-Brush" w:hAnsi="Guttman Yad-Brush"/>
          <w:sz w:val="14"/>
          <w:szCs w:val="16"/>
        </w:rPr>
        <w:t>054</w:t>
      </w:r>
      <w:r>
        <w:rPr>
          <w:rFonts w:cs="Guttman Yad-Brush" w:ascii="Guttman Yad-Brush" w:hAnsi="Guttman Yad-Brush"/>
          <w:sz w:val="14"/>
          <w:szCs w:val="16"/>
          <w:rtl w:val="true"/>
        </w:rPr>
        <w:t xml:space="preserve"> </w:t>
      </w:r>
      <w:r>
        <w:rPr>
          <w:rFonts w:ascii="Guttman Yad-Brush" w:hAnsi="Guttman Yad-Brush" w:cs="Guttman Yad-Brush"/>
          <w:sz w:val="14"/>
          <w:sz w:val="14"/>
          <w:szCs w:val="16"/>
          <w:rtl w:val="true"/>
        </w:rPr>
        <w:t>חגית דהן</w:t>
      </w:r>
      <w:r>
        <w:rPr>
          <w:rFonts w:cs="Guttman Yad-Brush" w:ascii="Guttman Yad-Brush" w:hAnsi="Guttman Yad-Brush"/>
          <w:sz w:val="14"/>
          <w:szCs w:val="16"/>
          <w:rtl w:val="true"/>
        </w:rPr>
        <w:t>+</w:t>
      </w:r>
      <w:r>
        <w:rPr>
          <w:rFonts w:ascii="Guttman Yad-Brush" w:hAnsi="Guttman Yad-Brush" w:cs="Guttman Yad-Brush"/>
          <w:sz w:val="14"/>
          <w:sz w:val="14"/>
          <w:szCs w:val="16"/>
          <w:rtl w:val="true"/>
        </w:rPr>
        <w:t>לבנה</w:t>
      </w:r>
    </w:p>
    <w:p>
      <w:pPr>
        <w:pStyle w:val="Normal"/>
        <w:ind w:end="0"/>
        <w:jc w:val="start"/>
        <w:rPr>
          <w:rFonts w:ascii="Guttman Yad-Brush" w:hAnsi="Guttman Yad-Brush" w:cs="Guttman Yad-Brush"/>
          <w:color w:val="000000"/>
          <w:sz w:val="14"/>
          <w:szCs w:val="16"/>
        </w:rPr>
      </w:pPr>
      <w:r>
        <w:rPr>
          <w:rFonts w:ascii="Guttman Yad-Brush" w:hAnsi="Guttman Yad-Brush" w:cs="Guttman Yad-Brush"/>
          <w:color w:val="000000"/>
          <w:sz w:val="14"/>
          <w:sz w:val="14"/>
          <w:szCs w:val="16"/>
          <w:rtl w:val="true"/>
        </w:rPr>
        <w:t>נוסח מסמך זה כפוף לשינויי ניסוח ועריכה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Guttman Yad-Brush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/Users/liorb/Downloads/study2025-p2/m06001044-228.doc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1044/06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יפרח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רונן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5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2"/>
      <w:szCs w:val="22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1479667" TargetMode="External"/><Relationship Id="rId10" Type="http://schemas.openxmlformats.org/officeDocument/2006/relationships/hyperlink" Target="http://www.nevo.co.il/case/5859902" TargetMode="External"/><Relationship Id="rId11" Type="http://schemas.openxmlformats.org/officeDocument/2006/relationships/hyperlink" Target="http://www.nevo.co.il/case/5862029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2016-10-27T14:58:00Z</dcterms:created>
  <dc:creator>סתיו צולר</dc:creator>
  <dc:description/>
  <cp:keywords/>
  <dc:language>en-IL</dc:language>
  <cp:lastModifiedBy>hofit</cp:lastModifiedBy>
  <dcterms:modified xsi:type="dcterms:W3CDTF">2016-10-27T14:58:00Z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יפרח רונן</vt:lpwstr>
  </property>
  <property fmtid="{D5CDD505-2E9C-101B-9397-08002B2CF9AE}" pid="4" name="CASESLISTTMP1">
    <vt:lpwstr>21479667;5859902;5862029</vt:lpwstr>
  </property>
  <property fmtid="{D5CDD505-2E9C-101B-9397-08002B2CF9AE}" pid="5" name="CITY">
    <vt:lpwstr>נצ'</vt:lpwstr>
  </property>
  <property fmtid="{D5CDD505-2E9C-101B-9397-08002B2CF9AE}" pid="6" name="DATE">
    <vt:lpwstr>20060730</vt:lpwstr>
  </property>
  <property fmtid="{D5CDD505-2E9C-101B-9397-08002B2CF9AE}" pid="7" name="ISABSTRACT">
    <vt:lpwstr>Y</vt:lpwstr>
  </property>
  <property fmtid="{D5CDD505-2E9C-101B-9397-08002B2CF9AE}" pid="8" name="JUDGE">
    <vt:lpwstr>בנימין ארבל</vt:lpwstr>
  </property>
  <property fmtid="{D5CDD505-2E9C-101B-9397-08002B2CF9AE}" pid="9" name="LAWLISTTMP1">
    <vt:lpwstr>70301/144.b;186.a</vt:lpwstr>
  </property>
  <property fmtid="{D5CDD505-2E9C-101B-9397-08002B2CF9AE}" pid="10" name="LAWYER">
    <vt:lpwstr>בר זהר;מורן מרגלית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1044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