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end="0"/>
        <w:jc w:val="center"/>
        <w:rPr>
          <w:b/>
          <w:bCs/>
        </w:rPr>
      </w:pP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822"/>
        <w:gridCol w:w="2093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spacing w:val="110"/>
                <w:sz w:val="32"/>
                <w:szCs w:val="32"/>
              </w:rPr>
            </w:pPr>
            <w:r>
              <w:rPr>
                <w:b/>
                <w:bCs/>
                <w:spacing w:val="110"/>
                <w:sz w:val="32"/>
                <w:szCs w:val="32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9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001068/05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הנשיא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אמינוף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29/11/2005</w:t>
            </w:r>
          </w:p>
        </w:tc>
      </w:tr>
    </w:tbl>
    <w:p>
      <w:pPr>
        <w:pStyle w:val="Header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732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503"/>
        <w:gridCol w:w="1757"/>
        <w:gridCol w:w="3063"/>
        <w:gridCol w:w="2409"/>
      </w:tblGrid>
      <w:tr>
        <w:trPr/>
        <w:tc>
          <w:tcPr>
            <w:tcW w:w="150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7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קאסם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כנעאן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עאמר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כנעאן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האני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מרוואת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זייד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8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bookmarkStart w:id="4" w:name="FirstLawyer"/>
            <w:bookmarkEnd w:id="4"/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הנאשמים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בעצמם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נעמנה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</w:rPr>
          <w:t>262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</w:rPr>
      </w:pPr>
      <w:bookmarkStart w:id="7" w:name="LawTable_End"/>
      <w:bookmarkEnd w:id="7"/>
      <w:r>
        <w:rPr>
          <w:rFonts w:cs="FrankRuehl" w:ascii="FrankRuehl" w:hAnsi="FrankRuehl"/>
          <w:color w:val="0000FF"/>
          <w:sz w:val="24"/>
          <w:rtl w:val="true"/>
        </w:rPr>
        <w:tab/>
      </w:r>
      <w:bookmarkStart w:id="8" w:name="ABSTRACT_START"/>
      <w:bookmarkEnd w:id="8"/>
      <w:r>
        <w:rPr>
          <w:rFonts w:ascii="FrankRuehl" w:hAnsi="FrankRuehl" w:cs="FrankRuehl"/>
          <w:color w:val="0000FF"/>
          <w:sz w:val="24"/>
          <w:sz w:val="24"/>
          <w:rtl w:val="true"/>
        </w:rPr>
        <w:t xml:space="preserve">בכתב האישום המתוקן יוחסה לנאשמים </w:t>
      </w:r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ו</w:t>
      </w:r>
      <w:r>
        <w:rPr>
          <w:rFonts w:cs="FrankRuehl" w:ascii="FrankRuehl" w:hAnsi="FrankRuehl"/>
          <w:color w:val="0000FF"/>
          <w:sz w:val="24"/>
          <w:rtl w:val="true"/>
        </w:rPr>
        <w:t xml:space="preserve">- 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 –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להלן – הנאשמים</w:t>
      </w:r>
      <w:r>
        <w:rPr>
          <w:rFonts w:cs="FrankRuehl" w:ascii="FrankRuehl" w:hAnsi="FrankRuehl"/>
          <w:color w:val="0000FF"/>
          <w:sz w:val="24"/>
          <w:rtl w:val="true"/>
        </w:rPr>
        <w:t xml:space="preserve">)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 xml:space="preserve">עבירה של  אי מניעת פשע – עבירה לפי </w:t>
      </w: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262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ל</w:t>
      </w: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העונשין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התשל</w:t>
      </w:r>
      <w:r>
        <w:rPr>
          <w:rFonts w:cs="FrankRuehl" w:ascii="FrankRuehl" w:hAnsi="FrankRuehl"/>
          <w:color w:val="0000FF"/>
          <w:sz w:val="24"/>
          <w:rtl w:val="true"/>
        </w:rPr>
        <w:t>"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ז –</w:t>
      </w:r>
      <w:r>
        <w:rPr>
          <w:rFonts w:cs="FrankRuehl" w:ascii="FrankRuehl" w:hAnsi="FrankRuehl"/>
          <w:color w:val="0000FF"/>
          <w:sz w:val="24"/>
        </w:rPr>
        <w:t>1977</w:t>
      </w:r>
      <w:bookmarkStart w:id="9" w:name="ABSTRACT_END"/>
      <w:bookmarkEnd w:id="9"/>
      <w:r>
        <w:rPr>
          <w:rFonts w:cs="FrankRuehl" w:ascii="FrankRuehl" w:hAnsi="FrankRuehl"/>
          <w:color w:val="0000FF"/>
          <w:sz w:val="24"/>
          <w:rtl w:val="true"/>
        </w:rPr>
        <w:t>, 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להלן – חוק העונשין</w:t>
      </w:r>
      <w:r>
        <w:rPr>
          <w:rFonts w:cs="FrankRuehl" w:ascii="FrankRuehl" w:hAnsi="FrankRuehl"/>
          <w:color w:val="0000FF"/>
          <w:sz w:val="24"/>
          <w:rtl w:val="true"/>
        </w:rPr>
        <w:t>).</w:t>
      </w:r>
      <w:bookmarkStart w:id="10" w:name="Links_End"/>
      <w:bookmarkEnd w:id="10"/>
    </w:p>
    <w:p>
      <w:pPr>
        <w:pStyle w:val="Normal"/>
        <w:spacing w:lineRule="auto" w:line="240"/>
        <w:ind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Heading1"/>
        <w:spacing w:lineRule="auto" w:line="360"/>
        <w:ind w:end="0"/>
        <w:jc w:val="center"/>
        <w:rPr>
          <w:sz w:val="26"/>
          <w:szCs w:val="28"/>
          <w:u w:val="none"/>
        </w:rPr>
      </w:pPr>
      <w:bookmarkStart w:id="11" w:name="PsakDin"/>
      <w:bookmarkStart w:id="12" w:name="סוג_מסמך"/>
      <w:bookmarkEnd w:id="12"/>
      <w:r>
        <w:rPr>
          <w:sz w:val="26"/>
          <w:sz w:val="26"/>
          <w:szCs w:val="28"/>
          <w:u w:val="none"/>
          <w:rtl w:val="true"/>
        </w:rPr>
        <w:t>גזר</w:t>
      </w:r>
      <w:r>
        <w:rPr>
          <w:rFonts w:cs="Times New Roman"/>
          <w:sz w:val="26"/>
          <w:sz w:val="26"/>
          <w:szCs w:val="28"/>
          <w:u w:val="none"/>
          <w:rtl w:val="true"/>
        </w:rPr>
        <w:t xml:space="preserve"> </w:t>
      </w:r>
      <w:r>
        <w:rPr>
          <w:sz w:val="26"/>
          <w:sz w:val="26"/>
          <w:szCs w:val="28"/>
          <w:u w:val="none"/>
          <w:rtl w:val="true"/>
        </w:rPr>
        <w:t>דין</w:t>
      </w:r>
      <w:r>
        <w:rPr>
          <w:rFonts w:cs="Times New Roman"/>
          <w:sz w:val="26"/>
          <w:sz w:val="26"/>
          <w:szCs w:val="28"/>
          <w:u w:val="none"/>
          <w:rtl w:val="true"/>
        </w:rPr>
        <w:t xml:space="preserve"> </w:t>
      </w:r>
      <w:r>
        <w:rPr>
          <w:sz w:val="26"/>
          <w:sz w:val="26"/>
          <w:szCs w:val="28"/>
          <w:u w:val="none"/>
          <w:rtl w:val="true"/>
        </w:rPr>
        <w:t>–</w:t>
      </w:r>
      <w:r>
        <w:rPr>
          <w:rFonts w:cs="Times New Roman"/>
          <w:sz w:val="26"/>
          <w:sz w:val="26"/>
          <w:szCs w:val="28"/>
          <w:u w:val="none"/>
          <w:rtl w:val="true"/>
        </w:rPr>
        <w:t xml:space="preserve"> </w:t>
      </w:r>
      <w:bookmarkEnd w:id="11"/>
      <w:r>
        <w:rPr>
          <w:sz w:val="26"/>
          <w:sz w:val="26"/>
          <w:szCs w:val="28"/>
          <w:u w:val="none"/>
          <w:rtl w:val="true"/>
        </w:rPr>
        <w:t>נגד</w:t>
      </w:r>
      <w:r>
        <w:rPr>
          <w:rFonts w:cs="Times New Roman"/>
          <w:sz w:val="26"/>
          <w:sz w:val="26"/>
          <w:szCs w:val="28"/>
          <w:u w:val="none"/>
          <w:rtl w:val="true"/>
        </w:rPr>
        <w:t xml:space="preserve"> </w:t>
      </w:r>
      <w:r>
        <w:rPr>
          <w:sz w:val="26"/>
          <w:sz w:val="26"/>
          <w:szCs w:val="28"/>
          <w:u w:val="none"/>
          <w:rtl w:val="true"/>
        </w:rPr>
        <w:t>נאשמים</w:t>
      </w:r>
      <w:r>
        <w:rPr>
          <w:rFonts w:cs="Times New Roman"/>
          <w:sz w:val="26"/>
          <w:sz w:val="26"/>
          <w:szCs w:val="28"/>
          <w:u w:val="none"/>
          <w:rtl w:val="true"/>
        </w:rPr>
        <w:t xml:space="preserve"> </w:t>
      </w:r>
      <w:r>
        <w:rPr>
          <w:sz w:val="26"/>
          <w:szCs w:val="28"/>
          <w:u w:val="none"/>
        </w:rPr>
        <w:t>3</w:t>
      </w:r>
      <w:r>
        <w:rPr>
          <w:sz w:val="26"/>
          <w:szCs w:val="28"/>
          <w:u w:val="none"/>
          <w:rtl w:val="true"/>
        </w:rPr>
        <w:t xml:space="preserve"> </w:t>
      </w:r>
      <w:r>
        <w:rPr>
          <w:sz w:val="26"/>
          <w:sz w:val="26"/>
          <w:szCs w:val="28"/>
          <w:u w:val="none"/>
          <w:rtl w:val="true"/>
        </w:rPr>
        <w:t>ו</w:t>
      </w:r>
      <w:r>
        <w:rPr>
          <w:sz w:val="26"/>
          <w:szCs w:val="28"/>
          <w:u w:val="none"/>
          <w:rtl w:val="true"/>
        </w:rPr>
        <w:t>-</w:t>
      </w:r>
      <w:r>
        <w:rPr>
          <w:sz w:val="26"/>
          <w:szCs w:val="28"/>
          <w:u w:val="none"/>
        </w:rPr>
        <w:t>4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8"/>
          <w:u w:val="none"/>
        </w:rPr>
      </w:pPr>
      <w:r>
        <w:rPr>
          <w:sz w:val="26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3" w:name="Links_Start"/>
      <w:bookmarkEnd w:id="13"/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rFonts w:cs="David" w:ascii="David" w:hAnsi="David"/>
          <w:color w:val="000000"/>
          <w:sz w:val="19"/>
          <w:szCs w:val="19"/>
          <w:rtl w:val="true"/>
        </w:rPr>
        <w:t> </w:t>
      </w:r>
      <w:r>
        <w:rPr>
          <w:rFonts w:ascii="David" w:hAnsi="David"/>
          <w:color w:val="000000"/>
          <w:sz w:val="21"/>
          <w:sz w:val="21"/>
          <w:szCs w:val="21"/>
          <w:rtl w:val="true"/>
        </w:rPr>
        <w:t xml:space="preserve">בכתב האישום המתוקן יוחסה לנאשמים </w:t>
      </w:r>
      <w:r>
        <w:rPr>
          <w:rFonts w:cs="David" w:ascii="David" w:hAnsi="David"/>
          <w:color w:val="000000"/>
          <w:sz w:val="21"/>
          <w:szCs w:val="21"/>
          <w:rtl w:val="true"/>
        </w:rPr>
        <w:t>(</w:t>
      </w:r>
      <w:r>
        <w:rPr>
          <w:rFonts w:cs="David" w:ascii="David" w:hAnsi="David"/>
          <w:color w:val="000000"/>
          <w:sz w:val="21"/>
          <w:szCs w:val="21"/>
        </w:rPr>
        <w:t>3</w:t>
      </w:r>
      <w:r>
        <w:rPr>
          <w:rFonts w:cs="David" w:ascii="David" w:hAnsi="David"/>
          <w:color w:val="000000"/>
          <w:sz w:val="21"/>
          <w:szCs w:val="21"/>
          <w:rtl w:val="true"/>
        </w:rPr>
        <w:t xml:space="preserve"> </w:t>
      </w:r>
      <w:r>
        <w:rPr>
          <w:rFonts w:ascii="David" w:hAnsi="David"/>
          <w:color w:val="000000"/>
          <w:sz w:val="21"/>
          <w:sz w:val="21"/>
          <w:szCs w:val="21"/>
          <w:rtl w:val="true"/>
        </w:rPr>
        <w:t>ו</w:t>
      </w:r>
      <w:r>
        <w:rPr>
          <w:rFonts w:cs="David" w:ascii="David" w:hAnsi="David"/>
          <w:color w:val="000000"/>
          <w:sz w:val="21"/>
          <w:szCs w:val="21"/>
          <w:rtl w:val="true"/>
        </w:rPr>
        <w:t xml:space="preserve">- </w:t>
      </w:r>
      <w:r>
        <w:rPr>
          <w:rFonts w:cs="David" w:ascii="David" w:hAnsi="David"/>
          <w:color w:val="000000"/>
          <w:sz w:val="21"/>
          <w:szCs w:val="21"/>
        </w:rPr>
        <w:t>4</w:t>
      </w:r>
      <w:r>
        <w:rPr>
          <w:rFonts w:cs="David" w:ascii="David" w:hAnsi="David"/>
          <w:color w:val="000000"/>
          <w:sz w:val="21"/>
          <w:szCs w:val="21"/>
          <w:rtl w:val="true"/>
        </w:rPr>
        <w:t xml:space="preserve"> – </w:t>
      </w:r>
      <w:r>
        <w:rPr>
          <w:rFonts w:ascii="David" w:hAnsi="David"/>
          <w:color w:val="000000"/>
          <w:sz w:val="21"/>
          <w:sz w:val="21"/>
          <w:szCs w:val="21"/>
          <w:rtl w:val="true"/>
        </w:rPr>
        <w:t>להלן – הנאשמים</w:t>
      </w:r>
      <w:r>
        <w:rPr>
          <w:rFonts w:cs="David" w:ascii="David" w:hAnsi="David"/>
          <w:color w:val="000000"/>
          <w:sz w:val="21"/>
          <w:szCs w:val="21"/>
          <w:rtl w:val="true"/>
        </w:rPr>
        <w:t xml:space="preserve">) </w:t>
      </w:r>
      <w:r>
        <w:rPr>
          <w:rFonts w:ascii="David" w:hAnsi="David"/>
          <w:color w:val="000000"/>
          <w:sz w:val="21"/>
          <w:sz w:val="21"/>
          <w:szCs w:val="21"/>
          <w:rtl w:val="true"/>
        </w:rPr>
        <w:t>עבירה של</w:t>
      </w:r>
      <w:r>
        <w:rPr>
          <w:rFonts w:ascii="David" w:hAnsi="David"/>
          <w:color w:val="000000"/>
          <w:sz w:val="21"/>
          <w:sz w:val="21"/>
          <w:szCs w:val="21"/>
          <w:rtl w:val="true"/>
        </w:rPr>
        <w:t>  </w:t>
      </w:r>
      <w:r>
        <w:rPr>
          <w:rFonts w:ascii="David" w:hAnsi="David"/>
          <w:color w:val="000000"/>
          <w:sz w:val="21"/>
          <w:sz w:val="21"/>
          <w:szCs w:val="21"/>
          <w:rtl w:val="true"/>
        </w:rPr>
        <w:t>אי מניעת פשע – עבירה לפי</w:t>
      </w:r>
      <w:r>
        <w:rPr>
          <w:rFonts w:ascii="David" w:hAnsi="David"/>
          <w:color w:val="000000"/>
          <w:sz w:val="21"/>
          <w:sz w:val="21"/>
          <w:szCs w:val="21"/>
          <w:rtl w:val="true"/>
        </w:rPr>
        <w:t> </w:t>
      </w:r>
      <w:hyperlink r:id="rId8">
        <w:r>
          <w:rPr>
            <w:rStyle w:val="Hyperlink"/>
            <w:rFonts w:ascii="David" w:hAnsi="David"/>
            <w:sz w:val="21"/>
            <w:sz w:val="21"/>
            <w:szCs w:val="21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1"/>
            <w:szCs w:val="21"/>
          </w:rPr>
          <w:t>262</w:t>
        </w:r>
      </w:hyperlink>
      <w:r>
        <w:rPr>
          <w:rFonts w:cs="David" w:ascii="David" w:hAnsi="David"/>
          <w:color w:val="000000"/>
          <w:sz w:val="21"/>
          <w:szCs w:val="21"/>
          <w:rtl w:val="true"/>
        </w:rPr>
        <w:t> </w:t>
      </w:r>
      <w:r>
        <w:rPr>
          <w:rFonts w:ascii="David" w:hAnsi="David"/>
          <w:color w:val="000000"/>
          <w:sz w:val="21"/>
          <w:sz w:val="21"/>
          <w:szCs w:val="21"/>
          <w:rtl w:val="true"/>
        </w:rPr>
        <w:t>ל</w:t>
      </w:r>
      <w:hyperlink r:id="rId9">
        <w:r>
          <w:rPr>
            <w:rStyle w:val="Hyperlink"/>
            <w:rFonts w:ascii="David" w:hAnsi="David"/>
            <w:sz w:val="21"/>
            <w:sz w:val="21"/>
            <w:szCs w:val="21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sz w:val="21"/>
          <w:szCs w:val="21"/>
          <w:rtl w:val="true"/>
        </w:rPr>
        <w:t xml:space="preserve">, </w:t>
      </w:r>
      <w:r>
        <w:rPr>
          <w:rFonts w:ascii="David" w:hAnsi="David"/>
          <w:color w:val="000000"/>
          <w:sz w:val="21"/>
          <w:sz w:val="21"/>
          <w:szCs w:val="21"/>
          <w:rtl w:val="true"/>
        </w:rPr>
        <w:t>התשל</w:t>
      </w:r>
      <w:r>
        <w:rPr>
          <w:rFonts w:cs="David" w:ascii="David" w:hAnsi="David"/>
          <w:color w:val="000000"/>
          <w:sz w:val="21"/>
          <w:szCs w:val="21"/>
          <w:rtl w:val="true"/>
        </w:rPr>
        <w:t>"</w:t>
      </w:r>
      <w:r>
        <w:rPr>
          <w:rFonts w:ascii="David" w:hAnsi="David"/>
          <w:color w:val="000000"/>
          <w:sz w:val="21"/>
          <w:sz w:val="21"/>
          <w:szCs w:val="21"/>
          <w:rtl w:val="true"/>
        </w:rPr>
        <w:t>ז –</w:t>
      </w:r>
      <w:r>
        <w:rPr>
          <w:rFonts w:cs="David" w:ascii="David" w:hAnsi="David"/>
          <w:color w:val="000000"/>
          <w:sz w:val="21"/>
          <w:szCs w:val="21"/>
        </w:rPr>
        <w:t>1977</w:t>
      </w:r>
      <w:r>
        <w:rPr>
          <w:rFonts w:cs="David" w:ascii="David" w:hAnsi="David"/>
          <w:color w:val="000000"/>
          <w:sz w:val="21"/>
          <w:szCs w:val="21"/>
          <w:rtl w:val="true"/>
        </w:rPr>
        <w:t>, (</w:t>
      </w:r>
      <w:r>
        <w:rPr>
          <w:rFonts w:ascii="David" w:hAnsi="David"/>
          <w:color w:val="000000"/>
          <w:sz w:val="21"/>
          <w:sz w:val="21"/>
          <w:szCs w:val="21"/>
          <w:rtl w:val="true"/>
        </w:rPr>
        <w:t>להלן – חוק העונשין</w:t>
      </w:r>
      <w:r>
        <w:rPr>
          <w:rFonts w:cs="David" w:ascii="David" w:hAnsi="David"/>
          <w:color w:val="000000"/>
          <w:sz w:val="21"/>
          <w:szCs w:val="21"/>
          <w:rtl w:val="true"/>
        </w:rPr>
        <w:t>).</w:t>
      </w:r>
      <w:r>
        <w:rPr>
          <w:b/>
          <w:bCs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בגביית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ab/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ממשפטם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26" w:end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יאסר</w:t>
      </w:r>
      <w:r>
        <w:rPr>
          <w:rtl w:val="true"/>
        </w:rPr>
        <w:t xml:space="preserve">") </w:t>
      </w:r>
      <w:r>
        <w:rPr>
          <w:rtl w:val="true"/>
        </w:rPr>
        <w:t>והמכונה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סלים</w:t>
      </w:r>
      <w:r>
        <w:rPr>
          <w:rtl w:val="true"/>
        </w:rPr>
        <w:t xml:space="preserve">" </w:t>
      </w:r>
      <w:r>
        <w:rPr>
          <w:rtl w:val="true"/>
        </w:rPr>
        <w:t>כסוכנים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-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קאסם</w:t>
      </w:r>
      <w:r>
        <w:rPr>
          <w:rtl w:val="true"/>
        </w:rPr>
        <w:t xml:space="preserve">)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עמאר</w:t>
      </w:r>
      <w:r>
        <w:rPr>
          <w:rtl w:val="true"/>
        </w:rPr>
        <w:t xml:space="preserve">)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המזרחית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28.04.05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הנשק</w:t>
      </w:r>
      <w:r>
        <w:rPr>
          <w:rtl w:val="true"/>
        </w:rPr>
        <w:t xml:space="preserve">)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 xml:space="preserve">.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28.04.05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20:00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עלית</w:t>
      </w:r>
      <w:r>
        <w:rPr>
          <w:rtl w:val="true"/>
        </w:rPr>
        <w:t xml:space="preserve">.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הגולף</w:t>
      </w:r>
      <w:r>
        <w:rPr>
          <w:rtl w:val="true"/>
        </w:rPr>
        <w:t xml:space="preserve">) </w:t>
      </w:r>
      <w:r>
        <w:rPr>
          <w:rtl w:val="true"/>
        </w:rPr>
        <w:t>ונפגשו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הפז</w:t>
      </w:r>
      <w:r>
        <w:rPr>
          <w:rtl w:val="true"/>
        </w:rPr>
        <w:t>'</w:t>
      </w:r>
      <w:r>
        <w:rPr>
          <w:rtl w:val="true"/>
        </w:rPr>
        <w:t>ו</w:t>
      </w:r>
      <w:r>
        <w:rPr>
          <w:rtl w:val="true"/>
        </w:rPr>
        <w:t xml:space="preserve">).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</w:t>
      </w:r>
      <w:r>
        <w:rPr>
          <w:rtl w:val="true"/>
        </w:rPr>
        <w:t>'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</w:t>
      </w:r>
      <w:r>
        <w:rPr>
          <w:rtl w:val="true"/>
        </w:rPr>
        <w:t>'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בגולף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תקפים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הגולף</w:t>
      </w:r>
      <w:r>
        <w:rPr>
          <w:rtl w:val="true"/>
        </w:rPr>
        <w:t xml:space="preserve">.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ובבד</w:t>
      </w:r>
      <w:r>
        <w:rPr>
          <w:rtl w:val="true"/>
        </w:rPr>
        <w:t xml:space="preserve">.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העוטף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האקדח</w:t>
      </w:r>
      <w:r>
        <w:rPr>
          <w:rtl w:val="true"/>
        </w:rPr>
        <w:t xml:space="preserve">").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1.05.05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ליאסר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1.05.05</w:t>
      </w:r>
      <w:r>
        <w:rPr>
          <w:rtl w:val="true"/>
        </w:rPr>
        <w:t xml:space="preserve">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center"/>
        <w:rPr>
          <w:bCs/>
        </w:rPr>
      </w:pPr>
      <w:r>
        <w:rPr>
          <w:bCs/>
          <w:rtl w:val="true"/>
        </w:rPr>
        <w:t>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והם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קבעו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להיפגש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בבית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העלמין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קיבוץ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מזרע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הסמוך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לכפר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אכסאל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לשם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ביצוע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העיסקה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87-800-25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הסובארו</w:t>
      </w:r>
      <w:r>
        <w:rPr>
          <w:rtl w:val="true"/>
        </w:rPr>
        <w:t xml:space="preserve">),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העלמין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21:30</w:t>
      </w:r>
      <w:r>
        <w:rPr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בסובארו</w:t>
      </w:r>
      <w:r>
        <w:rPr>
          <w:rtl w:val="true"/>
        </w:rPr>
        <w:t xml:space="preserve">.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.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tl w:val="true"/>
        </w:rPr>
        <w:t xml:space="preserve">.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בסובארו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בפיג</w:t>
      </w:r>
      <w:r>
        <w:rPr>
          <w:rtl w:val="true"/>
        </w:rPr>
        <w:t>'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בעקבותיהם</w:t>
      </w:r>
      <w:r>
        <w:rPr>
          <w:rtl w:val="true"/>
        </w:rPr>
        <w:t xml:space="preserve">.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לפיג</w:t>
      </w:r>
      <w:r>
        <w:rPr>
          <w:rtl w:val="true"/>
        </w:rPr>
        <w:t>'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בסובארו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לפז</w:t>
      </w:r>
      <w:r>
        <w:rPr>
          <w:rtl w:val="true"/>
        </w:rPr>
        <w:t>'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תקפים</w:t>
      </w:r>
      <w:r>
        <w:rPr>
          <w:rtl w:val="true"/>
        </w:rPr>
        <w:t xml:space="preserve">. </w:t>
      </w:r>
      <w:r>
        <w:rPr>
          <w:rtl w:val="true"/>
        </w:rPr>
        <w:t>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כשבסובארו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לסובארו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</w:t>
      </w:r>
      <w:r>
        <w:rPr>
          <w:rtl w:val="true"/>
        </w:rPr>
        <w:t>'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לסובארו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ליאסר</w:t>
      </w:r>
      <w:r>
        <w:rPr>
          <w:rtl w:val="true"/>
        </w:rPr>
        <w:t xml:space="preserve">,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במזרע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Heading2"/>
        <w:spacing w:lineRule="auto" w:line="360"/>
        <w:ind w:end="0"/>
        <w:jc w:val="both"/>
        <w:rPr/>
      </w:pPr>
      <w:r>
        <w:rPr>
          <w:sz w:val="22"/>
          <w:szCs w:val="24"/>
          <w:u w:val="none"/>
        </w:rPr>
        <w:t>4</w:t>
      </w:r>
      <w:r>
        <w:rPr>
          <w:sz w:val="22"/>
          <w:szCs w:val="24"/>
          <w:u w:val="none"/>
          <w:rtl w:val="true"/>
        </w:rPr>
        <w:t xml:space="preserve">. </w:t>
        <w:tab/>
      </w:r>
      <w:r>
        <w:rPr>
          <w:sz w:val="22"/>
          <w:sz w:val="22"/>
          <w:szCs w:val="24"/>
          <w:rtl w:val="true"/>
        </w:rPr>
        <w:t>טיעוני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sz w:val="22"/>
          <w:szCs w:val="24"/>
          <w:u w:val="non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והפאסיבי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 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16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firstLine="4" w:start="143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אלמנה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firstLine="4" w:start="143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ab/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3</w:t>
      </w:r>
      <w:r>
        <w:rPr>
          <w:b/>
          <w:bCs/>
          <w:rtl w:val="true"/>
        </w:rPr>
        <w:t>:</w:t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מסרטן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לילדיה</w:t>
      </w:r>
      <w:r>
        <w:rPr>
          <w:rtl w:val="true"/>
        </w:rPr>
        <w:t xml:space="preserve">.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כטראומתי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הנידונה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הנידונה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כשלהי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ab/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שכותרתו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" </w:t>
      </w:r>
      <w:r>
        <w:rPr>
          <w:rtl w:val="true"/>
        </w:rPr>
        <w:t>קובע</w:t>
      </w:r>
      <w:r>
        <w:rPr>
          <w:rtl w:val="true"/>
        </w:rPr>
        <w:t>:</w:t>
      </w:r>
    </w:p>
    <w:p>
      <w:pPr>
        <w:pStyle w:val="Normal"/>
        <w:spacing w:lineRule="auto" w:line="360"/>
        <w:ind w:start="716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השלמתו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71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16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מחדל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לאמור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האסורה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ההוראה</w:t>
      </w:r>
      <w:r>
        <w:rPr>
          <w:b/>
          <w:bCs/>
          <w:rtl w:val="true"/>
        </w:rPr>
        <w:t>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לתוצאותיו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קיומו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המקופלת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בהגדרת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אומרת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יודע</w:t>
      </w:r>
      <w:r>
        <w:rPr>
          <w:b/>
          <w:bCs/>
          <w:u w:val="single"/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למנוע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ביצועו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השלמתו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להרשעה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16" w:end="0"/>
        <w:jc w:val="both"/>
        <w:rPr/>
      </w:pPr>
      <w:r>
        <w:rPr>
          <w:b/>
          <w:b/>
          <w:bCs/>
          <w:u w:val="single"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>...</w:t>
      </w:r>
    </w:p>
    <w:p>
      <w:pPr>
        <w:pStyle w:val="Normal"/>
        <w:spacing w:lineRule="auto" w:line="360"/>
        <w:ind w:start="716" w:end="0"/>
        <w:jc w:val="both"/>
        <w:rPr/>
      </w:pPr>
      <w:r>
        <w:rPr>
          <w:b/>
          <w:b/>
          <w:bCs/>
          <w:u w:val="single"/>
          <w:rtl w:val="true"/>
        </w:rPr>
        <w:t>היסוד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הנפשי</w:t>
      </w:r>
      <w:r>
        <w:rPr>
          <w:b/>
          <w:bCs/>
          <w:u w:val="single"/>
          <w:rtl w:val="true"/>
        </w:rPr>
        <w:t>: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שידע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ידיעה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משמעה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להבדיל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חשד</w:t>
      </w:r>
      <w:r>
        <w:rPr>
          <w:b/>
          <w:bCs/>
          <w:rtl w:val="true"/>
        </w:rPr>
        <w:t xml:space="preserve">". </w:t>
      </w:r>
    </w:p>
    <w:p>
      <w:pPr>
        <w:pStyle w:val="BodyTextIndent"/>
        <w:ind w:hanging="720" w:start="746" w:end="0"/>
        <w:jc w:val="start"/>
        <w:rPr/>
      </w:pPr>
      <w:r>
        <w:rPr>
          <w:rtl w:val="true"/>
        </w:rPr>
        <w:tab/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. </w:t>
      </w:r>
      <w:hyperlink r:id="rId12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בפלילים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906,908</w:t>
      </w:r>
      <w:r>
        <w:rPr>
          <w:rtl w:val="true"/>
        </w:rPr>
        <w:t>).</w:t>
      </w:r>
    </w:p>
    <w:p>
      <w:pPr>
        <w:pStyle w:val="BodyTextIndent"/>
        <w:ind w:hanging="720" w:start="746" w:end="0"/>
        <w:jc w:val="start"/>
        <w:rPr/>
      </w:pPr>
      <w:r>
        <w:rPr>
          <w:rtl w:val="true"/>
        </w:rPr>
        <w:tab/>
      </w:r>
    </w:p>
    <w:p>
      <w:pPr>
        <w:pStyle w:val="BodyTextIndent"/>
        <w:ind w:hanging="720" w:start="746" w:end="0"/>
        <w:jc w:val="start"/>
        <w:rPr/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פשוטה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כמשמעה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בורר</w:t>
      </w:r>
      <w:r>
        <w:rPr>
          <w:b/>
          <w:bCs/>
          <w:rtl w:val="true"/>
        </w:rPr>
        <w:t>".</w:t>
      </w:r>
    </w:p>
    <w:p>
      <w:pPr>
        <w:pStyle w:val="Footer"/>
        <w:tabs>
          <w:tab w:val="clear" w:pos="4153"/>
          <w:tab w:val="clear" w:pos="8306"/>
          <w:tab w:val="right" w:pos="6521" w:leader="none"/>
          <w:tab w:val="center" w:pos="9640" w:leader="none"/>
        </w:tabs>
        <w:ind w:end="0"/>
        <w:jc w:val="both"/>
        <w:rPr>
          <w:rStyle w:val="PageNumber"/>
        </w:rPr>
      </w:pPr>
      <w:r>
        <w:rPr>
          <w:rFonts w:cs="Times New Roman"/>
          <w:szCs w:val="21"/>
          <w:rtl w:val="true"/>
        </w:rPr>
        <w:t xml:space="preserve">                </w:t>
      </w:r>
      <w:r>
        <w:rPr>
          <w:szCs w:val="21"/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</w:rPr>
          <w:t>3417/99</w:t>
        </w:r>
      </w:hyperlink>
      <w:r>
        <w:rPr>
          <w:rtl w:val="true"/>
        </w:rPr>
        <w:t xml:space="preserve"> </w:t>
      </w:r>
      <w:r>
        <w:rPr>
          <w:rtl w:val="true"/>
        </w:rPr>
        <w:t>הר</w:t>
      </w:r>
      <w:r>
        <w:rPr>
          <w:vertAlign w:val="superscript"/>
          <w:rtl w:val="true"/>
        </w:rPr>
        <w:t>-</w:t>
      </w:r>
      <w:r>
        <w:rPr>
          <w:rtl w:val="true"/>
        </w:rPr>
        <w:t>שפי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szCs w:val="21"/>
          <w:rtl w:val="true"/>
        </w:rPr>
        <w:t>תק</w:t>
      </w:r>
      <w:r>
        <w:rPr>
          <w:szCs w:val="21"/>
          <w:rtl w:val="true"/>
        </w:rPr>
        <w:t>-</w:t>
      </w:r>
      <w:r>
        <w:rPr>
          <w:szCs w:val="21"/>
          <w:rtl w:val="true"/>
        </w:rPr>
        <w:t>על</w:t>
      </w:r>
      <w:r>
        <w:rPr>
          <w:rFonts w:cs="Times New Roman"/>
          <w:szCs w:val="21"/>
          <w:rtl w:val="true"/>
        </w:rPr>
        <w:t xml:space="preserve"> </w:t>
      </w:r>
      <w:r>
        <w:rPr>
          <w:szCs w:val="21"/>
        </w:rPr>
        <w:t>2001</w:t>
      </w:r>
      <w:r>
        <w:rPr>
          <w:szCs w:val="21"/>
          <w:rtl w:val="true"/>
        </w:rPr>
        <w:t xml:space="preserve"> (</w:t>
      </w:r>
      <w:r>
        <w:rPr>
          <w:szCs w:val="21"/>
        </w:rPr>
        <w:t>1</w:t>
      </w:r>
      <w:r>
        <w:rPr>
          <w:szCs w:val="21"/>
          <w:rtl w:val="true"/>
        </w:rPr>
        <w:t xml:space="preserve">), </w:t>
      </w:r>
      <w:r>
        <w:rPr>
          <w:szCs w:val="21"/>
        </w:rPr>
        <w:t>904</w:t>
      </w:r>
      <w:r>
        <w:rPr>
          <w:szCs w:val="21"/>
          <w:rtl w:val="true"/>
        </w:rPr>
        <w:t xml:space="preserve">, </w:t>
      </w:r>
      <w:r>
        <w:rPr>
          <w:szCs w:val="21"/>
        </w:rPr>
        <w:t>948</w:t>
      </w:r>
      <w:r>
        <w:rPr>
          <w:szCs w:val="21"/>
          <w:rtl w:val="true"/>
        </w:rPr>
        <w:t>).</w:t>
      </w:r>
    </w:p>
    <w:p>
      <w:pPr>
        <w:pStyle w:val="Footer"/>
        <w:tabs>
          <w:tab w:val="clear" w:pos="4153"/>
          <w:tab w:val="clear" w:pos="8306"/>
          <w:tab w:val="right" w:pos="6521" w:leader="none"/>
          <w:tab w:val="center" w:pos="9640" w:leader="none"/>
        </w:tabs>
        <w:ind w:end="0"/>
        <w:jc w:val="both"/>
        <w:rPr/>
      </w:pPr>
      <w:r>
        <w:rPr>
          <w:rStyle w:val="PageNumber"/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3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>)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העמק</w:t>
      </w:r>
      <w:r>
        <w:rPr>
          <w:rtl w:val="true"/>
        </w:rPr>
        <w:t xml:space="preserve">,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ab/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16:00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ab/>
      </w:r>
      <w:r>
        <w:rPr>
          <w:rtl w:val="true"/>
        </w:rPr>
        <w:t>בערבי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12:00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המפקח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בוסקילה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טלפון</w:t>
      </w:r>
      <w:r>
        <w:rPr>
          <w:b/>
          <w:bCs/>
          <w:rtl w:val="true"/>
        </w:rPr>
        <w:t xml:space="preserve">: </w:t>
      </w:r>
      <w:r>
        <w:rPr>
          <w:b/>
          <w:bCs/>
        </w:rPr>
        <w:t>6541418-04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1/12/2005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07:30</w:t>
      </w:r>
      <w:r>
        <w:rPr>
          <w:rtl w:val="true"/>
        </w:rPr>
        <w:t xml:space="preserve"> </w:t>
      </w:r>
      <w:r>
        <w:rPr>
          <w:rtl w:val="true"/>
        </w:rPr>
        <w:t>במוסדות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העמק</w:t>
      </w:r>
      <w:r>
        <w:rPr>
          <w:rtl w:val="true"/>
        </w:rPr>
        <w:t xml:space="preserve">,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26" w:end="0"/>
        <w:jc w:val="both"/>
        <w:rPr>
          <w:b/>
          <w:bCs/>
        </w:rPr>
      </w:pPr>
      <w:r>
        <w:rPr>
          <w:rtl w:val="true"/>
        </w:rPr>
        <w:tab/>
        <w:tab/>
        <w:tab/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>)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>)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-.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4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>)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ab/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ab/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משעה</w:t>
      </w:r>
      <w:r>
        <w:rPr>
          <w:rFonts w:cs="Times New Roman"/>
          <w:rtl w:val="true"/>
        </w:rPr>
        <w:t xml:space="preserve"> </w:t>
      </w:r>
      <w:r>
        <w:rPr/>
        <w:t>07:30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14:30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ab/>
      </w:r>
      <w:r>
        <w:rPr>
          <w:rtl w:val="true"/>
        </w:rPr>
        <w:t>בערבי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13:00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המפקח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איבגי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6278491-050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1/12/2005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07:00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b/>
          <w:bCs/>
        </w:rPr>
      </w:pPr>
      <w:r>
        <w:rPr>
          <w:rtl w:val="true"/>
        </w:rPr>
        <w:tab/>
        <w:tab/>
        <w:tab/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>)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>)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-.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לישיבת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במגדל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למפקחים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איבגי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בוסקילה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14</w:t>
      </w:r>
      <w:r>
        <w:rPr>
          <w:rtl w:val="true"/>
        </w:rPr>
        <w:t>.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15</w:t>
      </w:r>
      <w:r>
        <w:rPr>
          <w:rtl w:val="true"/>
        </w:rPr>
        <w:t>.</w:t>
        <w:tab/>
      </w:r>
      <w:r>
        <w:rPr>
          <w:rtl w:val="true"/>
        </w:rPr>
        <w:t>והודע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סגן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54678313-1068/05</w:t>
      </w:r>
    </w:p>
    <w:p>
      <w:pPr>
        <w:pStyle w:val="Normal"/>
        <w:ind w:end="0"/>
        <w:jc w:val="both"/>
        <w:rPr>
          <w:b/>
          <w:bCs/>
          <w:color w:val="000000"/>
          <w:sz w:val="2"/>
          <w:szCs w:val="2"/>
        </w:rPr>
      </w:pPr>
      <w:r>
        <w:rPr>
          <w:b/>
          <w:bCs/>
          <w:color w:val="000000"/>
          <w:sz w:val="2"/>
          <w:szCs w:val="2"/>
        </w:rPr>
        <w:t>54678313</w:t>
      </w:r>
    </w:p>
    <w:tbl>
      <w:tblPr>
        <w:tblW w:w="3258" w:type="dxa"/>
        <w:jc w:val="start"/>
        <w:tblInd w:w="527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8"/>
      </w:tblGrid>
      <w:tr>
        <w:trPr/>
        <w:tc>
          <w:tcPr>
            <w:tcW w:w="325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אמינוף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5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Guttman Yad-Brush"/>
          <w:color w:val="000000"/>
          <w:sz w:val="14"/>
          <w:szCs w:val="16"/>
        </w:rPr>
      </w:pPr>
      <w:r>
        <w:rPr>
          <w:rFonts w:cs="Guttman Yad-Brush"/>
          <w:sz w:val="14"/>
          <w:sz w:val="14"/>
          <w:szCs w:val="16"/>
          <w:rtl w:val="true"/>
        </w:rPr>
        <w:t>ח</w:t>
      </w:r>
      <w:r>
        <w:rPr>
          <w:rFonts w:cs="Guttman Yad-Brush"/>
          <w:sz w:val="14"/>
          <w:szCs w:val="16"/>
          <w:rtl w:val="true"/>
        </w:rPr>
        <w:t>.</w:t>
      </w:r>
      <w:r>
        <w:rPr>
          <w:rFonts w:cs="Guttman Yad-Brush"/>
          <w:sz w:val="14"/>
          <w:sz w:val="14"/>
          <w:szCs w:val="16"/>
          <w:rtl w:val="true"/>
        </w:rPr>
        <w:t>ד</w:t>
      </w:r>
      <w:r>
        <w:rPr>
          <w:rFonts w:cs="Guttman Yad-Brush"/>
          <w:sz w:val="14"/>
          <w:szCs w:val="16"/>
          <w:rtl w:val="true"/>
        </w:rPr>
        <w:t xml:space="preserve">. </w:t>
      </w:r>
      <w:r>
        <w:rPr>
          <w:rFonts w:cs="Guttman Yad-Brush"/>
          <w:sz w:val="14"/>
          <w:szCs w:val="16"/>
        </w:rPr>
        <w:t>001068/05</w:t>
      </w:r>
      <w:r>
        <w:rPr>
          <w:rFonts w:cs="Guttman Yad-Brush"/>
          <w:sz w:val="14"/>
          <w:sz w:val="14"/>
          <w:szCs w:val="16"/>
          <w:rtl w:val="true"/>
        </w:rPr>
        <w:t>פ</w:t>
      </w:r>
      <w:r>
        <w:rPr>
          <w:rFonts w:cs="Times New Roman"/>
          <w:sz w:val="14"/>
          <w:sz w:val="14"/>
          <w:szCs w:val="16"/>
          <w:rtl w:val="true"/>
        </w:rPr>
        <w:t xml:space="preserve">  </w:t>
      </w:r>
      <w:r>
        <w:rPr>
          <w:rFonts w:cs="Guttman Yad-Brush"/>
          <w:sz w:val="14"/>
          <w:szCs w:val="16"/>
        </w:rPr>
        <w:t>054</w:t>
      </w:r>
      <w:r>
        <w:rPr>
          <w:rFonts w:cs="Guttman Yad-Brush"/>
          <w:sz w:val="14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  <w:sz w:val="12"/>
          <w:szCs w:val="16"/>
        </w:rPr>
      </w:pPr>
      <w:r>
        <w:rPr>
          <w:rFonts w:cs="Guttman Yad-Brush"/>
          <w:color w:val="000000"/>
          <w:sz w:val="12"/>
          <w:sz w:val="12"/>
          <w:szCs w:val="16"/>
          <w:rtl w:val="true"/>
        </w:rPr>
        <w:t>נוסח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rFonts w:cs="Guttman Yad-Brush"/>
          <w:color w:val="000000"/>
          <w:sz w:val="12"/>
          <w:sz w:val="12"/>
          <w:szCs w:val="16"/>
          <w:rtl w:val="true"/>
        </w:rPr>
        <w:t>מסמך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rFonts w:cs="Guttman Yad-Brush"/>
          <w:color w:val="000000"/>
          <w:sz w:val="12"/>
          <w:sz w:val="12"/>
          <w:szCs w:val="16"/>
          <w:rtl w:val="true"/>
        </w:rPr>
        <w:t>זה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rFonts w:cs="Guttman Yad-Brush"/>
          <w:color w:val="000000"/>
          <w:sz w:val="12"/>
          <w:sz w:val="12"/>
          <w:szCs w:val="16"/>
          <w:rtl w:val="true"/>
        </w:rPr>
        <w:t>כפוף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rFonts w:cs="Guttman Yad-Brush"/>
          <w:color w:val="000000"/>
          <w:sz w:val="12"/>
          <w:sz w:val="12"/>
          <w:szCs w:val="16"/>
          <w:rtl w:val="true"/>
        </w:rPr>
        <w:t>לשינויי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rFonts w:cs="Guttman Yad-Brush"/>
          <w:color w:val="000000"/>
          <w:sz w:val="12"/>
          <w:sz w:val="12"/>
          <w:szCs w:val="16"/>
          <w:rtl w:val="true"/>
        </w:rPr>
        <w:t>ניסוח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rFonts w:cs="Guttman Yad-Brush"/>
          <w:color w:val="000000"/>
          <w:sz w:val="12"/>
          <w:sz w:val="12"/>
          <w:szCs w:val="16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/Users/liorb/Downloads/study2025-p2/m05001068-552.doc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1068/05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קאסם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כנעאן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sz w:val="28"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360"/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360"/>
      <w:ind w:hanging="0" w:start="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spacing w:lineRule="auto" w:line="360"/>
      <w:ind w:hanging="0" w:start="0" w:end="0"/>
      <w:jc w:val="both"/>
      <w:outlineLvl w:val="8"/>
    </w:pPr>
    <w:rPr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spacing w:lineRule="auto" w:line="360"/>
      <w:ind w:hanging="0" w:start="716" w:end="0"/>
      <w:jc w:val="start"/>
    </w:pPr>
    <w:rPr>
      <w:sz w:val="24"/>
    </w:rPr>
  </w:style>
  <w:style w:type="paragraph" w:styleId="BodyTextIndent2">
    <w:name w:val="Body Text Indent 2"/>
    <w:basedOn w:val="Normal"/>
    <w:qFormat/>
    <w:pPr>
      <w:spacing w:lineRule="auto" w:line="360"/>
      <w:ind w:hanging="0" w:start="26" w:end="0"/>
      <w:jc w:val="start"/>
    </w:pPr>
    <w:rPr>
      <w:sz w:val="24"/>
    </w:rPr>
  </w:style>
  <w:style w:type="paragraph" w:styleId="Style5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7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Style5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Style5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003" TargetMode="External"/><Relationship Id="rId3" Type="http://schemas.openxmlformats.org/officeDocument/2006/relationships/hyperlink" Target="http://www.nevo.co.il/safrut/bookgroup/400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62" TargetMode="External"/><Relationship Id="rId6" Type="http://schemas.openxmlformats.org/officeDocument/2006/relationships/hyperlink" Target="http://www.nevo.co.il/law/70301/26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6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6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safrut/bookgroup/4003" TargetMode="External"/><Relationship Id="rId13" Type="http://schemas.openxmlformats.org/officeDocument/2006/relationships/hyperlink" Target="http://www.nevo.co.il/case/5894386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2022-12-15T12:21:00Z</dcterms:created>
  <dc:creator> </dc:creator>
  <dc:description/>
  <cp:keywords/>
  <dc:language>en-IL</dc:language>
  <cp:lastModifiedBy>h11</cp:lastModifiedBy>
  <cp:lastPrinted>2005-11-03T14:26:00Z</cp:lastPrinted>
  <dcterms:modified xsi:type="dcterms:W3CDTF">2022-12-15T12:21:00Z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קאסם כנעאן;עאמר כנעאן;האני מרוואת;זייד אבו אחמד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4003:2</vt:lpwstr>
  </property>
  <property fmtid="{D5CDD505-2E9C-101B-9397-08002B2CF9AE}" pid="9" name="CASESLISTTMP1">
    <vt:lpwstr>5894386</vt:lpwstr>
  </property>
  <property fmtid="{D5CDD505-2E9C-101B-9397-08002B2CF9AE}" pid="10" name="CITY">
    <vt:lpwstr>נצ'</vt:lpwstr>
  </property>
  <property fmtid="{D5CDD505-2E9C-101B-9397-08002B2CF9AE}" pid="11" name="DATE">
    <vt:lpwstr>20051129</vt:lpwstr>
  </property>
  <property fmtid="{D5CDD505-2E9C-101B-9397-08002B2CF9AE}" pid="12" name="DELEMATA">
    <vt:lpwstr>http://elyon2.court.gov.il/scripts9/mgrqispi93.dll?Appname=eScourt&amp;Prgname=GetFileDetails&amp;Arguments=-N2005-011945-0</vt:lpwstr>
  </property>
  <property fmtid="{D5CDD505-2E9C-101B-9397-08002B2CF9AE}" pid="13" name="ISABSTRACT">
    <vt:lpwstr>Y</vt:lpwstr>
  </property>
  <property fmtid="{D5CDD505-2E9C-101B-9397-08002B2CF9AE}" pid="14" name="JUDGE">
    <vt:lpwstr>אהרן אמינוף</vt:lpwstr>
  </property>
  <property fmtid="{D5CDD505-2E9C-101B-9397-08002B2CF9AE}" pid="15" name="LAWLISTTMP1">
    <vt:lpwstr>70301/262</vt:lpwstr>
  </property>
  <property fmtid="{D5CDD505-2E9C-101B-9397-08002B2CF9AE}" pid="16" name="LAWYER">
    <vt:lpwstr>אילנה ירושלמי;נעמנה</vt:lpwstr>
  </property>
  <property fmtid="{D5CDD505-2E9C-101B-9397-08002B2CF9AE}" pid="17" name="LINKK1">
    <vt:lpwstr>http://www.nevo.co.il/Psika_word/elyon/05119450-o02-e.doc;לפסק-דין בעליון (22-02-06) # ע''פ 11945/05 זייד אבו אחמד נ' מדינת ישראל # שופטים: אדמונד לוי, אשר גרוניס, סלים גובראן#עו''ד: מני בשיר, פרקליטות המדינה</vt:lpwstr>
  </property>
  <property fmtid="{D5CDD505-2E9C-101B-9397-08002B2CF9AE}" pid="18" name="LINKK2">
    <vt:lpwstr>http://www.nevo.co.il/psika_word/mechozi/m05001068-509.doc;לגזר-דין במחוזי (09-02-06) # תפ (נצ') 1068/05 מדינת ישראל נ' קאסם כנעאן # שופטים: אהרן אמינוף#עו''ד: עדי איינשטיין, קובטי</vt:lpwstr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1068</vt:lpwstr>
  </property>
  <property fmtid="{D5CDD505-2E9C-101B-9397-08002B2CF9AE}" pid="31" name="PROCYEAR">
    <vt:lpwstr>05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390020051129</vt:lpwstr>
  </property>
  <property fmtid="{D5CDD505-2E9C-101B-9397-08002B2CF9AE}" pid="35" name="TYPE_N_DATE">
    <vt:lpwstr>39020051129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