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Caption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001162/01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אסתר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24/01/2002</w:t>
            </w:r>
          </w:p>
        </w:tc>
      </w:tr>
    </w:tbl>
    <w:p>
      <w:pPr>
        <w:pStyle w:val="Header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732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503"/>
        <w:gridCol w:w="1757"/>
        <w:gridCol w:w="3063"/>
        <w:gridCol w:w="2409"/>
      </w:tblGrid>
      <w:tr>
        <w:trPr/>
        <w:tc>
          <w:tcPr>
            <w:tcW w:w="150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 ג 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וגדי בן ראפע סביח 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עורסאן בן מוסטפא דקדוקי 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bookmarkStart w:id="5" w:name="FirstLawyer"/>
            <w:bookmarkEnd w:id="5"/>
            <w:r>
              <w:rPr>
                <w:rFonts w:ascii="Arial" w:hAnsi="Arial" w:cs="Arial"/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rFonts w:cs="Arial" w:ascii="Arial" w:hAnsi="Arial"/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בשם 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מונטיליו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בשם הנאשם מס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נבלסי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בשם הנאשם מס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דקדוקי והנאשם מס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cs="Arial" w:ascii="Arial" w:hAnsi="Arial"/>
                <w:b/>
                <w:bCs/>
              </w:rPr>
              <w:t>2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 מס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בעצמו – הובא על ידי הלווי</w:t>
            </w:r>
          </w:p>
        </w:tc>
      </w:tr>
    </w:tbl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8"/>
          <w:szCs w:val="28"/>
          <w:u w:val="none"/>
        </w:rPr>
      </w:pPr>
      <w:r>
        <w:rPr>
          <w:rFonts w:cs="Arial" w:ascii="Arial" w:hAnsi="Arial"/>
          <w:b w:val="false"/>
          <w:bCs w:val="false"/>
          <w:sz w:val="28"/>
          <w:szCs w:val="28"/>
          <w:u w:val="none"/>
          <w:rtl w:val="true"/>
        </w:rPr>
      </w:r>
      <w:bookmarkStart w:id="6" w:name="LawTable"/>
      <w:bookmarkStart w:id="7" w:name="סוג_מסמך"/>
      <w:bookmarkStart w:id="8" w:name="LawTable"/>
      <w:bookmarkStart w:id="9" w:name="סוג_מסמך"/>
      <w:bookmarkEnd w:id="8"/>
      <w:bookmarkEnd w:id="9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275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8"/>
          <w:szCs w:val="28"/>
          <w:u w:val="none"/>
        </w:rPr>
      </w:pPr>
      <w:r>
        <w:rPr>
          <w:rFonts w:cs="Arial" w:ascii="Arial" w:hAnsi="Arial"/>
          <w:b w:val="false"/>
          <w:bCs w:val="false"/>
          <w:sz w:val="28"/>
          <w:szCs w:val="28"/>
          <w:u w:val="none"/>
          <w:rtl w:val="true"/>
        </w:rPr>
      </w:r>
      <w:bookmarkStart w:id="10" w:name="LawTable_End"/>
      <w:bookmarkStart w:id="11" w:name="LawTable_End"/>
      <w:bookmarkEnd w:id="11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8"/>
          <w:szCs w:val="28"/>
          <w:u w:val="none"/>
        </w:rPr>
      </w:pPr>
      <w:r>
        <w:rPr>
          <w:rFonts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8"/>
          <w:szCs w:val="28"/>
          <w:u w:val="none"/>
        </w:rPr>
      </w:pPr>
      <w:r>
        <w:rPr>
          <w:rFonts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8"/>
          <w:szCs w:val="28"/>
          <w:u w:val="none"/>
        </w:rPr>
      </w:pPr>
      <w:r>
        <w:rPr>
          <w:rFonts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8"/>
          <w:szCs w:val="28"/>
          <w:u w:val="none"/>
        </w:rPr>
      </w:pPr>
      <w:r>
        <w:rPr>
          <w:rFonts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426" w:start="426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1</w:t>
      </w:r>
      <w:r>
        <w:rPr>
          <w:rFonts w:cs="Arial" w:ascii="Arial" w:hAnsi="Arial"/>
          <w:b/>
          <w:bCs/>
          <w:sz w:val="24"/>
          <w:rtl w:val="true"/>
        </w:rPr>
        <w:t>.</w:t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הנאשמים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וג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די סביח ועורסאן דקדוקי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נמצאו אשמים בהכרעת הדין שניתנה ביום </w:t>
      </w:r>
      <w:r>
        <w:rPr>
          <w:rFonts w:cs="Arial" w:ascii="Arial" w:hAnsi="Arial"/>
          <w:b/>
          <w:bCs/>
          <w:sz w:val="24"/>
        </w:rPr>
        <w:t>28.11.01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בעבירות שיוחסו להן בכתב האישום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start="375" w:end="0"/>
        <w:jc w:val="both"/>
        <w:rPr>
          <w:rFonts w:ascii="Arial" w:hAnsi="Arial" w:cs="Arial"/>
          <w:b/>
          <w:bCs/>
          <w:sz w:val="24"/>
        </w:rPr>
      </w:pPr>
      <w:bookmarkStart w:id="16" w:name="ABSTRACT_START"/>
      <w:bookmarkEnd w:id="16"/>
      <w:r>
        <w:rPr>
          <w:rFonts w:ascii="Arial" w:hAnsi="Arial" w:cs="Arial"/>
          <w:b/>
          <w:b/>
          <w:bCs/>
          <w:sz w:val="24"/>
          <w:sz w:val="24"/>
          <w:rtl w:val="true"/>
        </w:rPr>
        <w:t>על פי כתב האישום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עובר לתאריך </w:t>
      </w:r>
      <w:r>
        <w:rPr>
          <w:rFonts w:cs="Arial" w:ascii="Arial" w:hAnsi="Arial"/>
          <w:b/>
          <w:bCs/>
          <w:sz w:val="24"/>
        </w:rPr>
        <w:t>29.7.01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החזיקו הנאשמים ללא רשיון כדין באקדח בקוטר </w:t>
      </w:r>
      <w:r>
        <w:rPr>
          <w:rFonts w:cs="Arial" w:ascii="Arial" w:hAnsi="Arial"/>
          <w:b/>
          <w:bCs/>
          <w:sz w:val="24"/>
        </w:rPr>
        <w:t>9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 מסוג פרבלום ומחסנית שהכילה כדורים</w:t>
      </w:r>
      <w:bookmarkStart w:id="17" w:name="ABSTRACT_END"/>
      <w:bookmarkEnd w:id="17"/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להלן</w:t>
      </w:r>
      <w:r>
        <w:rPr>
          <w:rFonts w:cs="Arial" w:ascii="Arial" w:hAnsi="Arial"/>
          <w:b/>
          <w:bCs/>
          <w:sz w:val="24"/>
          <w:rtl w:val="true"/>
        </w:rPr>
        <w:t>: 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הנשק</w:t>
      </w:r>
      <w:r>
        <w:rPr>
          <w:rFonts w:cs="Arial" w:ascii="Arial" w:hAnsi="Arial"/>
          <w:b/>
          <w:bCs/>
          <w:sz w:val="24"/>
          <w:rtl w:val="true"/>
        </w:rPr>
        <w:t>").</w:t>
      </w:r>
    </w:p>
    <w:p>
      <w:pPr>
        <w:pStyle w:val="Normal"/>
        <w:ind w:start="375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ביום </w:t>
      </w:r>
      <w:r>
        <w:rPr>
          <w:rFonts w:cs="Arial" w:ascii="Arial" w:hAnsi="Arial"/>
          <w:b/>
          <w:bCs/>
        </w:rPr>
        <w:t>29.7.01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בסמוך לשעה </w:t>
      </w:r>
      <w:r>
        <w:rPr>
          <w:rFonts w:cs="Arial" w:ascii="Arial" w:hAnsi="Arial"/>
          <w:b/>
          <w:bCs/>
        </w:rPr>
        <w:t>20:30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הובילו הנאשמים את הנשק ברכבו של נאשם מס</w:t>
      </w:r>
      <w:r>
        <w:rPr>
          <w:rFonts w:cs="Arial" w:ascii="Arial" w:hAnsi="Arial"/>
          <w:b/>
          <w:bCs/>
          <w:rtl w:val="true"/>
        </w:rPr>
        <w:t>'</w:t>
      </w:r>
    </w:p>
    <w:p>
      <w:pPr>
        <w:pStyle w:val="Normal"/>
        <w:ind w:start="375" w:end="0"/>
        <w:jc w:val="both"/>
        <w:rPr>
          <w:rFonts w:ascii="Arial" w:hAnsi="Arial" w:cs="Arial"/>
          <w:b/>
          <w:bCs/>
          <w:color w:val="FFFFFF"/>
          <w:sz w:val="4"/>
          <w:szCs w:val="4"/>
        </w:rPr>
      </w:pPr>
      <w:r>
        <w:rPr>
          <w:rFonts w:cs="Arial" w:ascii="Arial" w:hAnsi="Arial"/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start="375" w:end="0"/>
        <w:jc w:val="both"/>
        <w:rPr>
          <w:rFonts w:ascii="Arial" w:hAnsi="Arial" w:cs="Arial"/>
          <w:b/>
          <w:bCs/>
          <w:color w:val="FFFFFF"/>
          <w:sz w:val="4"/>
          <w:szCs w:val="4"/>
        </w:rPr>
      </w:pPr>
      <w:r>
        <w:rPr>
          <w:rFonts w:cs="Arial" w:ascii="Arial" w:hAnsi="Arial"/>
          <w:b/>
          <w:bCs/>
          <w:color w:val="FFFFFF"/>
          <w:sz w:val="4"/>
          <w:szCs w:val="4"/>
        </w:rPr>
        <w:t>5129371</w:t>
      </w:r>
    </w:p>
    <w:p>
      <w:pPr>
        <w:pStyle w:val="Normal"/>
        <w:ind w:start="375" w:end="0"/>
        <w:jc w:val="both"/>
        <w:rPr/>
      </w:pPr>
      <w:r>
        <w:rPr>
          <w:rFonts w:cs="Arial" w:ascii="Arial" w:hAnsi="Arial"/>
          <w:b/>
          <w:bCs/>
          <w:color w:val="FFFFFF"/>
          <w:sz w:val="4"/>
          <w:szCs w:val="4"/>
        </w:rPr>
        <w:t>5129371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די סביח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וכאשר היו בדרך המובילה לכפר ריינה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הבחינו במחסום משטרתי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start="375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הנאשם 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1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אשר נהג ברכב סטה לימין הדרך עוד בטרם הגיע למחסום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ובעוד שוטרי המחסום רצים לעבר הרכב שעורר את חשדם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השליך נאשם 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2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את הנשק מבעד לחלון הרכב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</w:p>
    <w:p>
      <w:pPr>
        <w:pStyle w:val="Normal"/>
        <w:ind w:hanging="426" w:start="426" w:end="0"/>
        <w:jc w:val="both"/>
        <w:rPr>
          <w:rFonts w:ascii="Arial" w:hAnsi="Arial" w:eastAsia="Arial" w:cs="Arial"/>
          <w:b/>
          <w:bCs/>
          <w:sz w:val="24"/>
        </w:rPr>
      </w:pPr>
      <w:r>
        <w:rPr>
          <w:rFonts w:eastAsia="Arial" w:cs="Arial" w:ascii="Arial" w:hAnsi="Arial"/>
          <w:b/>
          <w:bCs/>
          <w:sz w:val="24"/>
          <w:rtl w:val="true"/>
        </w:rPr>
        <w:t xml:space="preserve"> </w:t>
      </w:r>
    </w:p>
    <w:p>
      <w:pPr>
        <w:pStyle w:val="Normal"/>
        <w:ind w:start="375" w:end="0"/>
        <w:jc w:val="both"/>
        <w:rPr/>
      </w:pPr>
      <w:r>
        <w:rPr>
          <w:rFonts w:cs="Arial" w:ascii="Arial" w:hAnsi="Arial"/>
          <w:b/>
          <w:bCs/>
          <w:sz w:val="24"/>
        </w:rPr>
        <w:t>2</w:t>
      </w:r>
      <w:r>
        <w:rPr>
          <w:rFonts w:cs="Arial" w:ascii="Arial" w:hAnsi="Arial"/>
          <w:b/>
          <w:bCs/>
          <w:sz w:val="24"/>
          <w:rtl w:val="true"/>
        </w:rPr>
        <w:t>.</w:t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בגין מעשים אלה הורשעו הנאשמים בעבירות בנשק שלא כדין </w:t>
      </w:r>
      <w:r>
        <w:rPr>
          <w:rFonts w:cs="Arial" w:ascii="Arial" w:hAnsi="Arial"/>
          <w:b/>
          <w:bCs/>
          <w:sz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עבירה לפי </w:t>
      </w:r>
      <w:hyperlink r:id="rId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</w:p>
    <w:p>
      <w:pPr>
        <w:pStyle w:val="Normal"/>
        <w:ind w:start="375" w:end="0"/>
        <w:jc w:val="both"/>
        <w:rPr/>
      </w:pPr>
      <w:hyperlink r:id="rId8"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+ 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</w:t>
      </w:r>
      <w:hyperlink r:id="rId9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 העונשין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התשל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ז –</w:t>
      </w:r>
      <w:r>
        <w:rPr>
          <w:rFonts w:cs="Arial" w:ascii="Arial" w:hAnsi="Arial"/>
          <w:b/>
          <w:bCs/>
          <w:sz w:val="24"/>
        </w:rPr>
        <w:t>1977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ובהפרעה לשוטר במילוי תפקידו</w:t>
      </w:r>
      <w:r>
        <w:rPr>
          <w:rFonts w:cs="Arial" w:ascii="Arial" w:hAnsi="Arial"/>
          <w:b/>
          <w:bCs/>
          <w:sz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עבירה לפי </w:t>
      </w:r>
    </w:p>
    <w:p>
      <w:pPr>
        <w:pStyle w:val="Normal"/>
        <w:ind w:firstLine="375" w:end="0"/>
        <w:jc w:val="both"/>
        <w:rPr>
          <w:rFonts w:ascii="Arial" w:hAnsi="Arial" w:cs="Arial"/>
          <w:b/>
          <w:bCs/>
          <w:sz w:val="24"/>
        </w:rPr>
      </w:pPr>
      <w:hyperlink r:id="rId10">
        <w:r>
          <w:rPr>
            <w:rStyle w:val="Hyperlink"/>
            <w:rFonts w:ascii="Arial" w:hAnsi="Arial" w:cs="Arial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sz w:val="24"/>
            <w:u w:val="single"/>
          </w:rPr>
          <w:t>275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</w:t>
      </w:r>
      <w:hyperlink r:id="rId11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 העונשין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התשל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ז – </w:t>
      </w:r>
      <w:r>
        <w:rPr>
          <w:rFonts w:cs="Arial" w:ascii="Arial" w:hAnsi="Arial"/>
          <w:b/>
          <w:bCs/>
          <w:sz w:val="24"/>
        </w:rPr>
        <w:t>1977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375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hanging="375" w:start="375" w:end="0"/>
        <w:jc w:val="both"/>
        <w:rPr/>
      </w:pPr>
      <w:r>
        <w:rPr>
          <w:rFonts w:cs="Arial" w:ascii="Arial" w:hAnsi="Arial"/>
          <w:b/>
          <w:bCs/>
          <w:sz w:val="24"/>
        </w:rPr>
        <w:t>3</w:t>
      </w:r>
      <w:r>
        <w:rPr>
          <w:rFonts w:cs="Arial" w:ascii="Arial" w:hAnsi="Arial"/>
          <w:b/>
          <w:bCs/>
          <w:sz w:val="24"/>
          <w:rtl w:val="true"/>
        </w:rPr>
        <w:t>.</w:t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הנאשם 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2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עורסאן דקדוקי הודה כי החזיק את הנשק על גופו במהלך הנסיעה ברכב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וכי השליך אותו מבעד לחלון הרכב כשהבחין במחסום המשטרתי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אך כפר בכך שהעובדות בהן הודה מקימות את עבירות הנשיאה וההובלה של הנשק </w:t>
      </w:r>
      <w:r>
        <w:rPr>
          <w:rFonts w:cs="Arial" w:ascii="Arial" w:hAnsi="Arial"/>
          <w:b/>
          <w:bCs/>
          <w:sz w:val="24"/>
          <w:rtl w:val="true"/>
        </w:rPr>
        <w:t>(</w:t>
      </w:r>
      <w:hyperlink r:id="rId12">
        <w:r>
          <w:rPr>
            <w:rStyle w:val="Hyperlink"/>
            <w:rFonts w:ascii="Arial" w:hAnsi="Arial" w:cs="Arial"/>
            <w:sz w:val="24"/>
            <w:sz w:val="24"/>
            <w:rtl w:val="true"/>
          </w:rPr>
          <w:t>סעיף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4"/>
          </w:rPr>
          <w:t>144</w:t>
        </w:r>
        <w:r>
          <w:rPr>
            <w:rStyle w:val="Hyperlink"/>
            <w:rFonts w:cs="Arial" w:ascii="Arial" w:hAnsi="Arial"/>
            <w:sz w:val="24"/>
            <w:rtl w:val="true"/>
          </w:rPr>
          <w:t xml:space="preserve"> (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ב</w:t>
        </w:r>
        <w:r>
          <w:rPr>
            <w:rStyle w:val="Hyperlink"/>
            <w:rFonts w:cs="Arial" w:ascii="Arial" w:hAnsi="Arial"/>
            <w:sz w:val="24"/>
            <w:rtl w:val="true"/>
          </w:rPr>
          <w:t>)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</w:t>
      </w:r>
      <w:hyperlink r:id="rId13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 העונשין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),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ואת ההעבירה של הפרעה לשוטר במילוי תפקידו </w:t>
      </w:r>
      <w:r>
        <w:rPr>
          <w:rFonts w:cs="Arial" w:ascii="Arial" w:hAnsi="Arial"/>
          <w:b/>
          <w:bCs/>
          <w:sz w:val="24"/>
          <w:rtl w:val="true"/>
        </w:rPr>
        <w:t>(</w:t>
      </w:r>
      <w:hyperlink r:id="rId14">
        <w:r>
          <w:rPr>
            <w:rStyle w:val="Hyperlink"/>
            <w:rFonts w:ascii="Arial" w:hAnsi="Arial" w:cs="Arial"/>
            <w:sz w:val="24"/>
            <w:sz w:val="24"/>
            <w:rtl w:val="true"/>
          </w:rPr>
          <w:t>סעיף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4"/>
          </w:rPr>
          <w:t>275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לחוק העונשין</w:t>
      </w:r>
      <w:r>
        <w:rPr>
          <w:rFonts w:cs="Arial" w:ascii="Arial" w:hAnsi="Arial"/>
          <w:b/>
          <w:bCs/>
          <w:sz w:val="24"/>
          <w:rtl w:val="true"/>
        </w:rPr>
        <w:t xml:space="preserve">). </w:t>
      </w:r>
    </w:p>
    <w:p>
      <w:pPr>
        <w:pStyle w:val="Normal"/>
        <w:ind w:firstLine="375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עורסאן נמצא אשם בעבירות שיוחסו לו לאחר שטיעוניו נדחו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hanging="375" w:start="375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4</w:t>
      </w:r>
      <w:r>
        <w:rPr>
          <w:rFonts w:cs="Arial" w:ascii="Arial" w:hAnsi="Arial"/>
          <w:b/>
          <w:bCs/>
          <w:sz w:val="24"/>
          <w:rtl w:val="true"/>
        </w:rPr>
        <w:t>.</w:t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נאשם 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1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סביח וג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הודה כי הסיע ברכבו את הנאשם 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2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וכן הודה בסטית הרכב לימין הכביש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אך טען כי לא היה מודע לנשק שהוחזק ברשותו של עורסאן וכי סטיית הרכב לא נועדה לאפשר לעורסאן להשליך את הנשק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375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סביח הורשע לאחר שנשמעו ראיות</w:t>
      </w:r>
      <w:r>
        <w:rPr>
          <w:rFonts w:cs="Arial" w:ascii="Arial" w:hAnsi="Arial"/>
          <w:b/>
          <w:bCs/>
          <w:sz w:val="24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בסיסן נדחתה גרסתו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והוכחה אשמתו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375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5</w:t>
      </w:r>
      <w:r>
        <w:rPr>
          <w:rFonts w:cs="Arial" w:ascii="Arial" w:hAnsi="Arial"/>
          <w:b/>
          <w:bCs/>
          <w:sz w:val="24"/>
          <w:rtl w:val="true"/>
        </w:rPr>
        <w:t xml:space="preserve">.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התביעה מבקשת להחמיר בעונשם של הנאשמים בהתחשב באופין ובחומרתן של</w:t>
      </w:r>
    </w:p>
    <w:p>
      <w:pPr>
        <w:pStyle w:val="Normal"/>
        <w:ind w:start="39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העבירות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בפרט בנוגע לנאשם 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1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לאור עברו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ולהטיל עליהם תקופות מאסר משמעותיות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מאסר על תנאי וקנס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39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כן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מבקשת התביעה לצוות על חילוט הרכב שבאמצעותו בוצעה עבירת ההובלה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hanging="426" w:start="426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6</w:t>
      </w:r>
      <w:r>
        <w:rPr>
          <w:rFonts w:cs="Arial" w:ascii="Arial" w:hAnsi="Arial"/>
          <w:b/>
          <w:bCs/>
          <w:sz w:val="24"/>
          <w:rtl w:val="true"/>
        </w:rPr>
        <w:t xml:space="preserve">.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בטיעוני התביעה ביחס לגזר דינו של נאשם 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2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נאמר כי אמנם אין לו עבר פלילי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עםזאת ביקשה 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 המאשימה לציין כי הוא בחר להתחיל את דרכו העבריינית בעבירות חמורות ביותר ולפיכך אין להקל עימו וזאת גם נוכח העדר המלצה טיפולית בתסקיר המבחן שהוגש בעניינו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7</w:t>
      </w:r>
      <w:r>
        <w:rPr>
          <w:rFonts w:cs="Arial" w:ascii="Arial" w:hAnsi="Arial"/>
          <w:b/>
          <w:bCs/>
          <w:sz w:val="24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לנאשם 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1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הרשעות קודמות</w:t>
      </w:r>
      <w:r>
        <w:rPr>
          <w:rFonts w:cs="Arial" w:ascii="Arial" w:hAnsi="Arial"/>
          <w:b/>
          <w:bCs/>
          <w:sz w:val="24"/>
          <w:rtl w:val="true"/>
        </w:rPr>
        <w:t>, 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</w:t>
      </w:r>
      <w:r>
        <w:rPr>
          <w:rFonts w:cs="Arial" w:ascii="Arial" w:hAnsi="Arial"/>
          <w:b/>
          <w:bCs/>
          <w:sz w:val="24"/>
          <w:rtl w:val="true"/>
        </w:rPr>
        <w:t>/</w:t>
      </w:r>
      <w:r>
        <w:rPr>
          <w:rFonts w:cs="Arial" w:ascii="Arial" w:hAnsi="Arial"/>
          <w:b/>
          <w:bCs/>
          <w:sz w:val="24"/>
        </w:rPr>
        <w:t>16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לרבות הרשעה בעבירות נשק 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פ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cs="Arial" w:ascii="Arial" w:hAnsi="Arial"/>
          <w:b/>
          <w:bCs/>
          <w:sz w:val="24"/>
        </w:rPr>
        <w:t>155/95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מחוזי נצרת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שבמסגרתו נגזרו עליו </w:t>
      </w:r>
      <w:r>
        <w:rPr>
          <w:rFonts w:cs="Arial" w:ascii="Arial" w:hAnsi="Arial"/>
          <w:b/>
          <w:bCs/>
          <w:sz w:val="24"/>
        </w:rPr>
        <w:t>48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חודשי מאסר בפועל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שהוחמרו בעקבות ערעור לחמש שנות מאסר בפועל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בצירוף מאסר על תנאי של </w:t>
      </w:r>
      <w:r>
        <w:rPr>
          <w:rFonts w:cs="Arial" w:ascii="Arial" w:hAnsi="Arial"/>
          <w:b/>
          <w:bCs/>
          <w:sz w:val="24"/>
        </w:rPr>
        <w:t>18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חודש למשך </w:t>
      </w:r>
      <w:r>
        <w:rPr>
          <w:rFonts w:cs="Arial" w:ascii="Arial" w:hAnsi="Arial"/>
          <w:b/>
          <w:bCs/>
          <w:sz w:val="24"/>
        </w:rPr>
        <w:t>3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שנים בגין כל עבירה בניגוד </w:t>
      </w:r>
      <w:hyperlink r:id="rId15">
        <w:r>
          <w:rPr>
            <w:rStyle w:val="Hyperlink"/>
            <w:rFonts w:ascii="Arial" w:hAnsi="Arial" w:cs="Arial"/>
            <w:sz w:val="24"/>
            <w:sz w:val="24"/>
            <w:rtl w:val="true"/>
          </w:rPr>
          <w:t>לסעיף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4"/>
          </w:rPr>
          <w:t>144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</w:t>
      </w:r>
      <w:hyperlink r:id="rId16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 העונשין</w:t>
        </w:r>
      </w:hyperlink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ביחס לנאשם זה מבקשת התביעה להחמיר במיוחד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ולהפעיל את תקופת התנאי הואיל ועבר את העבירות נשוא כתב האישום בתוך תקופת התנאי ולאחר שריצה רק חלק ממאסרו בעקבות חנינה שקיבל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8</w:t>
      </w:r>
      <w:r>
        <w:rPr>
          <w:rFonts w:cs="Arial" w:ascii="Arial" w:hAnsi="Arial"/>
          <w:b/>
          <w:bCs/>
          <w:sz w:val="24"/>
          <w:rtl w:val="true"/>
        </w:rPr>
        <w:t>.</w:t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בא כוחו של עורסאן עו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 ר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מסאלחה</w:t>
      </w:r>
      <w:r>
        <w:rPr>
          <w:rFonts w:cs="Arial" w:ascii="Arial" w:hAnsi="Arial"/>
          <w:b/>
          <w:bCs/>
          <w:sz w:val="24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ביקש להקל בעונשו של מרשו מן הטעמים הבאים</w:t>
      </w:r>
      <w:r>
        <w:rPr>
          <w:rFonts w:cs="Arial" w:ascii="Arial" w:hAnsi="Arial"/>
          <w:b/>
          <w:bCs/>
          <w:sz w:val="24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פי הסכמה דיונית הוגשו ראיות התביעה ביחס לנאשם זה ללא חקירת עדי התביעה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לנאשם 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2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אין עבר פלילי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ג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הנאשם מנהל עסק לפרנסתו ולפרנסת משפחתו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ד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תסקיר המבחן בעניינו של הנאשם אינו כולל התרשמות שלילית ממנו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הנאשם נתון במעצר בית מלא מאז הארוע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בנוגע לטיעון לגבי חומרת העבירות מבקש עו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 מסאלחה לדחות את הטענה כביכול מדובר בעבירה בטחונית או בעבירה שיש לראותה בחומרה על רקע המצב הבטחוני של המדינה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וכן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מבקש 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 הנאשם לקבוע כי ישנה הבחנה בפסיקתו של בית המשפט העליון בין עבירות בכלי נשק התקפיים כדוגמת תתי מקלע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קלצ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ניקוב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אם –</w:t>
      </w:r>
      <w:r>
        <w:rPr>
          <w:rFonts w:cs="Arial" w:ascii="Arial" w:hAnsi="Arial"/>
          <w:b/>
          <w:bCs/>
          <w:sz w:val="24"/>
        </w:rPr>
        <w:t>16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וכיוצ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 שאליהן יש להתיחס בחומרה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לעומת כלי נשק הגנתיים כמו אקדחים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9</w:t>
      </w:r>
      <w:r>
        <w:rPr>
          <w:rFonts w:cs="Arial" w:ascii="Arial" w:hAnsi="Arial"/>
          <w:b/>
          <w:bCs/>
          <w:sz w:val="24"/>
          <w:rtl w:val="true"/>
        </w:rPr>
        <w:t>.</w:t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 נאשם 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1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עו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 חורי ביקש כי בית המשפט ישקול לקולא את הנסיבות הבאות</w:t>
      </w:r>
      <w:r>
        <w:rPr>
          <w:rFonts w:cs="Arial" w:ascii="Arial" w:hAnsi="Arial"/>
          <w:b/>
          <w:bCs/>
          <w:sz w:val="24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את מידת מעורבותו של מרשו בעבירות בהן הורשע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כפי שעלה מעדותו של נאשם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מס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2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קיומן של נסיבות אישיות המצדיקות התחשבות במצבו של הנאשם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ג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הנאשם לטענתו חסך מזמנו של בית המשפט ולא ביקש לחקור את עדי התביעה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  <w:t xml:space="preserve"> </w:t>
      </w:r>
      <w:r>
        <w:rPr>
          <w:b/>
          <w:b/>
          <w:bCs/>
          <w:rtl w:val="true"/>
        </w:rPr>
        <w:t>הנאשמים הורשעו בעבירות של החזקה ונשיאה או הובלה של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שהמחוקק הביע דעתו באשר למידת החומרה שהוא מיחס להן כאשר קבע בצידה של העבירה על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עונש של  עד שבע שנות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ולצד העבירה על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עונש של עשר שנות מאסר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11</w:t>
      </w:r>
      <w:r>
        <w:rPr>
          <w:rFonts w:cs="Arial" w:ascii="Arial" w:hAnsi="Arial"/>
          <w:b/>
          <w:bCs/>
          <w:sz w:val="24"/>
          <w:rtl w:val="true"/>
        </w:rPr>
        <w:t>.</w:t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בית המשפט העליון התיחס לא פעם לחומרתן של עבירות הנשק בכלל בקובעו</w:t>
      </w:r>
      <w:r>
        <w:rPr>
          <w:rFonts w:cs="Arial" w:ascii="Arial" w:hAnsi="Arial"/>
          <w:b/>
          <w:bCs/>
          <w:sz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start="144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בית משפט זה חזר והדגיש פעמים רבות החומרה שיש לייחס</w:t>
      </w:r>
      <w:r>
        <w:rPr>
          <w:rFonts w:cs="Arial" w:ascii="Arial" w:hAnsi="Arial"/>
          <w:b/>
          <w:bCs/>
          <w:sz w:val="24"/>
          <w:rtl w:val="true"/>
        </w:rPr>
        <w:tab/>
        <w:tab/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לאחזקת נשק שלא כדין ובמיוחד כאשר נעשה מסחר בו במטרת </w:t>
      </w:r>
    </w:p>
    <w:p>
      <w:pPr>
        <w:pStyle w:val="Normal"/>
        <w:ind w:start="144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בצע כסף והנשק נמכר לכל המרבה במחיר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הן לצרכים עברייניים</w:t>
      </w:r>
    </w:p>
    <w:p>
      <w:pPr>
        <w:pStyle w:val="Normal"/>
        <w:ind w:start="1440" w:end="0"/>
        <w:jc w:val="both"/>
        <w:rPr>
          <w:rFonts w:ascii="Arial" w:hAnsi="Arial" w:cs="Arial"/>
          <w:b/>
          <w:bCs/>
          <w:sz w:val="24"/>
        </w:rPr>
      </w:pPr>
      <w:r>
        <w:rPr>
          <w:rFonts w:eastAsia="Arial"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והן לפיגועם של גורמים חבלניים ועויינים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הקלה בעונשים </w:t>
      </w:r>
    </w:p>
    <w:p>
      <w:pPr>
        <w:pStyle w:val="Normal"/>
        <w:ind w:start="144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בעבירות אלה מחטיאה המטרה למנוע כי יגיע נשק לידיים לא </w:t>
      </w:r>
    </w:p>
    <w:p>
      <w:pPr>
        <w:pStyle w:val="Normal"/>
        <w:ind w:start="144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רצויות ולמטרות אסורות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האינטרס הציבורי חייב לגבור אף</w:t>
      </w:r>
    </w:p>
    <w:p>
      <w:pPr>
        <w:pStyle w:val="Normal"/>
        <w:ind w:start="1440" w:end="0"/>
        <w:jc w:val="both"/>
        <w:rPr>
          <w:rFonts w:ascii="Arial" w:hAnsi="Arial" w:cs="Arial"/>
          <w:b/>
          <w:bCs/>
          <w:sz w:val="24"/>
        </w:rPr>
      </w:pPr>
      <w:r>
        <w:rPr>
          <w:rFonts w:eastAsia="Arial"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נסיבות אישיות משמעותיות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לא כל שכן כאשר אלה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</w:p>
    <w:p>
      <w:pPr>
        <w:pStyle w:val="Normal"/>
        <w:ind w:start="144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כמו במקרה דנן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אינן בעלות משקל מהותי</w:t>
      </w:r>
      <w:r>
        <w:rPr>
          <w:rFonts w:cs="Arial" w:ascii="Arial" w:hAnsi="Arial"/>
          <w:b/>
          <w:bCs/>
          <w:sz w:val="24"/>
          <w:rtl w:val="true"/>
        </w:rPr>
        <w:t>".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440" w:end="0"/>
        <w:jc w:val="both"/>
        <w:rPr/>
      </w:pPr>
      <w:r>
        <w:rPr>
          <w:rFonts w:cs="Arial" w:ascii="Arial" w:hAnsi="Arial"/>
          <w:b/>
          <w:bCs/>
          <w:sz w:val="24"/>
          <w:rtl w:val="true"/>
        </w:rPr>
        <w:t>(</w:t>
      </w:r>
      <w:bookmarkStart w:id="18" w:name="_Hlk493595597"/>
      <w:r>
        <w:rPr>
          <w:rFonts w:ascii="Arial" w:hAnsi="Arial" w:cs="Arial"/>
          <w:b/>
          <w:b/>
          <w:bCs/>
          <w:sz w:val="24"/>
          <w:sz w:val="24"/>
          <w:rtl w:val="true"/>
        </w:rPr>
        <w:t>ע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פ </w:t>
      </w:r>
      <w:r>
        <w:rPr>
          <w:rFonts w:cs="Arial" w:ascii="Arial" w:hAnsi="Arial"/>
          <w:b/>
          <w:bCs/>
          <w:sz w:val="24"/>
        </w:rPr>
        <w:t>485/86</w:t>
      </w:r>
      <w:r>
        <w:rPr>
          <w:rFonts w:cs="Arial" w:ascii="Arial" w:hAnsi="Arial"/>
          <w:b/>
          <w:bCs/>
          <w:sz w:val="24"/>
          <w:rtl w:val="true"/>
        </w:rPr>
        <w:t xml:space="preserve"> -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נ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עבדל רחמן דיב עזיזה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תק</w:t>
      </w:r>
      <w:r>
        <w:rPr>
          <w:rFonts w:cs="Arial" w:ascii="Arial" w:hAnsi="Arial"/>
          <w:b/>
          <w:bCs/>
          <w:sz w:val="24"/>
          <w:rtl w:val="true"/>
        </w:rPr>
        <w:t>-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על </w:t>
      </w:r>
      <w:r>
        <w:rPr>
          <w:rFonts w:cs="Arial" w:ascii="Arial" w:hAnsi="Arial"/>
          <w:b/>
          <w:bCs/>
          <w:sz w:val="24"/>
        </w:rPr>
        <w:t>86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cs="Arial" w:ascii="Arial" w:hAnsi="Arial"/>
          <w:b/>
          <w:bCs/>
          <w:sz w:val="24"/>
        </w:rPr>
        <w:t>4</w:t>
      </w:r>
      <w:r>
        <w:rPr>
          <w:rFonts w:cs="Arial" w:ascii="Arial" w:hAnsi="Arial"/>
          <w:b/>
          <w:bCs/>
          <w:sz w:val="24"/>
          <w:rtl w:val="true"/>
        </w:rPr>
        <w:t xml:space="preserve">), </w:t>
      </w:r>
      <w:r>
        <w:rPr>
          <w:rFonts w:cs="Arial" w:ascii="Arial" w:hAnsi="Arial"/>
          <w:b/>
          <w:bCs/>
          <w:sz w:val="24"/>
        </w:rPr>
        <w:t>199</w:t>
      </w:r>
      <w:bookmarkEnd w:id="18"/>
      <w:r>
        <w:rPr>
          <w:rFonts w:cs="Arial" w:ascii="Arial" w:hAnsi="Arial"/>
          <w:b/>
          <w:bCs/>
          <w:sz w:val="24"/>
          <w:rtl w:val="true"/>
        </w:rPr>
        <w:t>.)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hyperlink r:id="rId19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4"/>
          </w:rPr>
          <w:t>378/86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 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נ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יוסף סלימאן דראושה ו</w:t>
      </w:r>
      <w:r>
        <w:rPr>
          <w:rFonts w:cs="Arial" w:ascii="Arial" w:hAnsi="Arial"/>
          <w:b/>
          <w:bCs/>
          <w:sz w:val="24"/>
          <w:u w:val="single"/>
          <w:rtl w:val="true"/>
        </w:rPr>
        <w:t>-</w:t>
      </w:r>
      <w:r>
        <w:rPr>
          <w:rFonts w:cs="Arial" w:ascii="Arial" w:hAnsi="Arial"/>
          <w:b/>
          <w:bCs/>
          <w:sz w:val="24"/>
          <w:u w:val="single"/>
        </w:rPr>
        <w:t>2</w:t>
      </w:r>
      <w:r>
        <w:rPr>
          <w:rFonts w:cs="Arial" w:ascii="Arial" w:hAnsi="Arial"/>
          <w:b/>
          <w:bCs/>
          <w:sz w:val="24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אח</w:t>
      </w:r>
      <w:r>
        <w:rPr>
          <w:rFonts w:cs="Arial" w:ascii="Arial" w:hAnsi="Arial"/>
          <w:b/>
          <w:bCs/>
          <w:sz w:val="24"/>
          <w:u w:val="single"/>
          <w:rtl w:val="true"/>
        </w:rPr>
        <w:t>'</w:t>
      </w:r>
      <w:r>
        <w:rPr>
          <w:rFonts w:cs="Arial" w:ascii="Arial" w:hAnsi="Arial"/>
          <w:b/>
          <w:bCs/>
          <w:sz w:val="24"/>
          <w:rtl w:val="true"/>
        </w:rPr>
        <w:t xml:space="preserve"> .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תק</w:t>
      </w:r>
      <w:r>
        <w:rPr>
          <w:rFonts w:cs="Arial" w:ascii="Arial" w:hAnsi="Arial"/>
          <w:b/>
          <w:bCs/>
          <w:sz w:val="24"/>
          <w:rtl w:val="true"/>
        </w:rPr>
        <w:t>-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על </w:t>
      </w:r>
      <w:r>
        <w:rPr>
          <w:rFonts w:cs="Arial" w:ascii="Arial" w:hAnsi="Arial"/>
          <w:b/>
          <w:bCs/>
          <w:sz w:val="24"/>
        </w:rPr>
        <w:t>86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cs="Arial" w:ascii="Arial" w:hAnsi="Arial"/>
          <w:b/>
          <w:bCs/>
          <w:sz w:val="24"/>
        </w:rPr>
        <w:t>3</w:t>
      </w:r>
      <w:r>
        <w:rPr>
          <w:rFonts w:cs="Arial" w:ascii="Arial" w:hAnsi="Arial"/>
          <w:b/>
          <w:bCs/>
          <w:sz w:val="24"/>
          <w:rtl w:val="true"/>
        </w:rPr>
        <w:t xml:space="preserve">), </w:t>
      </w:r>
      <w:r>
        <w:rPr>
          <w:rFonts w:cs="Arial" w:ascii="Arial" w:hAnsi="Arial"/>
          <w:b/>
          <w:bCs/>
          <w:sz w:val="24"/>
        </w:rPr>
        <w:t>964</w:t>
      </w:r>
      <w:r>
        <w:rPr>
          <w:rFonts w:cs="Arial" w:ascii="Arial" w:hAnsi="Arial"/>
          <w:b/>
          <w:bCs/>
          <w:sz w:val="24"/>
          <w:rtl w:val="true"/>
        </w:rPr>
        <w:t xml:space="preserve"> ,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עמ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966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חזר בית המשפט וקבע כי יש לראות בחומרה עבירות שעניינן סחר לא חוקי בנשק ואחזקה ונשיאה לא חוקית של כלי נשק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במיוחד ביחס לכלים רבי עוצמה כגון אלה שהיו נשוא אותו דיון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והכוונה לרובי אם</w:t>
      </w:r>
      <w:r>
        <w:rPr>
          <w:rFonts w:cs="Arial" w:ascii="Arial" w:hAnsi="Arial"/>
          <w:b/>
          <w:bCs/>
          <w:sz w:val="24"/>
          <w:rtl w:val="true"/>
        </w:rPr>
        <w:t xml:space="preserve">- </w:t>
      </w:r>
      <w:r>
        <w:rPr>
          <w:rFonts w:cs="Arial" w:ascii="Arial" w:hAnsi="Arial"/>
          <w:b/>
          <w:bCs/>
          <w:sz w:val="24"/>
        </w:rPr>
        <w:t>16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רובי גליל ועוד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hyperlink r:id="rId20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4"/>
          </w:rPr>
          <w:t>5620/00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נצרה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נ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מדינת ישראל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תקדין עליון </w:t>
      </w:r>
      <w:r>
        <w:rPr>
          <w:rFonts w:cs="Arial" w:ascii="Arial" w:hAnsi="Arial"/>
          <w:b/>
          <w:bCs/>
          <w:sz w:val="24"/>
        </w:rPr>
        <w:t>2000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cs="Arial" w:ascii="Arial" w:hAnsi="Arial"/>
          <w:b/>
          <w:bCs/>
          <w:sz w:val="24"/>
        </w:rPr>
        <w:t>3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cs="Arial" w:ascii="Arial" w:hAnsi="Arial"/>
          <w:b/>
          <w:bCs/>
          <w:sz w:val="24"/>
        </w:rPr>
        <w:t>2237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דחה בית המשפט את הערעור על חומרת העונש שהוטל בגין הובלה ונשיאה של נשק 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מאסר למשך </w:t>
      </w:r>
      <w:r>
        <w:rPr>
          <w:rFonts w:cs="Arial" w:ascii="Arial" w:hAnsi="Arial"/>
          <w:b/>
          <w:bCs/>
          <w:sz w:val="24"/>
        </w:rPr>
        <w:t>32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חודש שמתוכם </w:t>
      </w:r>
      <w:r>
        <w:rPr>
          <w:rFonts w:cs="Arial" w:ascii="Arial" w:hAnsi="Arial"/>
          <w:b/>
          <w:bCs/>
          <w:sz w:val="24"/>
        </w:rPr>
        <w:t>20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חודשים לריצוי בפועל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וקבע כי עונש זה מבטא את האיזון הראוי בין חומרת העבירה של נשיאת נשק ותחמושת בתקופה האחרונה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ובין הנסיבות לקולא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במקרה האמור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מדובר היה באקדח טעון מחסנית אותו נשא המערער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שהיה בעל עבר פלילי באותו תחום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hyperlink r:id="rId21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4"/>
          </w:rPr>
          <w:t>5304/01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שרביט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נ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שניתן ביום </w:t>
      </w:r>
      <w:r>
        <w:rPr>
          <w:rFonts w:cs="Arial" w:ascii="Arial" w:hAnsi="Arial"/>
          <w:b/>
          <w:bCs/>
          <w:sz w:val="24"/>
        </w:rPr>
        <w:t>30.9.01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דחה בית המשפט את הערעור על חומרת העונש שהוטל בגין נשיאת והובלת רובה ציד ותחמושת ללא רשות כדין</w:t>
      </w:r>
      <w:r>
        <w:rPr>
          <w:rFonts w:cs="Arial" w:ascii="Arial" w:hAnsi="Arial"/>
          <w:b/>
          <w:bCs/>
          <w:sz w:val="24"/>
          <w:rtl w:val="true"/>
        </w:rPr>
        <w:t>, (</w:t>
      </w:r>
      <w:r>
        <w:rPr>
          <w:rFonts w:cs="Arial" w:ascii="Arial" w:hAnsi="Arial"/>
          <w:b/>
          <w:bCs/>
          <w:sz w:val="24"/>
        </w:rPr>
        <w:t>48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חודשי מאסר מתוכם </w:t>
      </w:r>
      <w:r>
        <w:rPr>
          <w:rFonts w:cs="Arial" w:ascii="Arial" w:hAnsi="Arial"/>
          <w:b/>
          <w:bCs/>
          <w:sz w:val="24"/>
        </w:rPr>
        <w:t>30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לריצוי בפועל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לאור עברו המכביד של הנאשם ולמרות שהודה בעקבות הסדר טיעון וחרף טענותיו לגבי הזדקקותו לנשק לצורך הגנה עצמית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כב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השופט לוי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אף שסבר בדעת מיעוט כי יש להקל בעונש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עמד על החומרה המופלגת שיש לעבירות בנשק ועל החשד הקיים לגבי מי שאינו מחזיק בנשק כדין שמא יעשה בו שימוש אסור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  <w:tab/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ובפסק דין שניתן לאחרונה ב</w:t>
      </w:r>
      <w:hyperlink r:id="rId22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4"/>
          </w:rPr>
          <w:t>6266/01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מחמד עואודה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נ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ניתן ביום </w:t>
      </w:r>
      <w:r>
        <w:rPr>
          <w:rFonts w:cs="Arial" w:ascii="Arial" w:hAnsi="Arial"/>
          <w:b/>
          <w:bCs/>
          <w:sz w:val="24"/>
        </w:rPr>
        <w:t>31.12.01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דחה בית המשפט העליון ערעור שהוגש על חומרת העונש שהוטל על המערער לאחר שהורשע בקנית רובה אם</w:t>
      </w:r>
      <w:r>
        <w:rPr>
          <w:rFonts w:cs="Arial" w:ascii="Arial" w:hAnsi="Arial"/>
          <w:b/>
          <w:bCs/>
          <w:sz w:val="24"/>
          <w:rtl w:val="true"/>
        </w:rPr>
        <w:t>-</w:t>
      </w:r>
      <w:r>
        <w:rPr>
          <w:rFonts w:cs="Arial" w:ascii="Arial" w:hAnsi="Arial"/>
          <w:b/>
          <w:bCs/>
          <w:sz w:val="24"/>
        </w:rPr>
        <w:t>16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ובתקיפה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בית המשפט המחוזי 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כב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השופט י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כהן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הרשיע את הנאשם בעבירה של רכישה והחזקת נשק ובתקיפה וזיכה אותו מעבירה של הובלה או נשיאת נשק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בגין העבירות בהן הורשע נגזרו על המערער </w:t>
      </w:r>
      <w:r>
        <w:rPr>
          <w:rFonts w:cs="Arial" w:ascii="Arial" w:hAnsi="Arial"/>
          <w:b/>
          <w:bCs/>
          <w:sz w:val="24"/>
        </w:rPr>
        <w:t>22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חודשי מאסר בפועל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cs="Arial" w:ascii="Arial" w:hAnsi="Arial"/>
          <w:b/>
          <w:bCs/>
          <w:sz w:val="24"/>
        </w:rPr>
        <w:t>18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חודשי מאסר על תנאי וקנס בסך </w:t>
      </w:r>
      <w:r>
        <w:rPr>
          <w:rFonts w:cs="Arial" w:ascii="Arial" w:hAnsi="Arial"/>
          <w:b/>
          <w:bCs/>
          <w:sz w:val="24"/>
        </w:rPr>
        <w:t>5000</w:t>
      </w:r>
      <w:r>
        <w:rPr>
          <w:rFonts w:cs="Arial" w:ascii="Arial" w:hAnsi="Arial"/>
          <w:b/>
          <w:bCs/>
          <w:sz w:val="24"/>
          <w:rtl w:val="true"/>
        </w:rPr>
        <w:t xml:space="preserve"> ₪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ובנוסף חויב לחתום על התחיבות להימנע מביצוע עבירה מסוג פשע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על אף שלמערער לא היה עבר פלילי לא מצא לנכון בית המשפט לערעורים להתערב בחומרת העונש ואף נאמר </w:t>
      </w:r>
      <w:r>
        <w:rPr>
          <w:rFonts w:cs="Arial" w:ascii="Arial" w:hAnsi="Arial"/>
          <w:b/>
          <w:bCs/>
          <w:sz w:val="24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  <w:tab/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העונש שנגזר על הנאשם איננו קל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ולמערער אין עבר פלילי</w:t>
      </w:r>
      <w:r>
        <w:rPr>
          <w:rFonts w:cs="Arial" w:ascii="Arial" w:hAnsi="Arial"/>
          <w:b/>
          <w:bCs/>
          <w:sz w:val="24"/>
          <w:rtl w:val="true"/>
        </w:rPr>
        <w:t>,</w:t>
      </w:r>
    </w:p>
    <w:p>
      <w:pPr>
        <w:pStyle w:val="Normal"/>
        <w:ind w:firstLine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eastAsia="Arial"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אלא שהעבירה עצמה היא חמורה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המערער רכש נשק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</w:p>
    <w:p>
      <w:pPr>
        <w:pStyle w:val="Normal"/>
        <w:ind w:firstLine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והכחיש את חלקו בפרשה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ולא הסביר על מה ומדוע ביקש</w:t>
      </w:r>
    </w:p>
    <w:p>
      <w:pPr>
        <w:pStyle w:val="Normal"/>
        <w:ind w:firstLine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eastAsia="Arial"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לרכוש לעצמו רובה אם –</w:t>
      </w:r>
      <w:r>
        <w:rPr>
          <w:rFonts w:cs="Arial" w:ascii="Arial" w:hAnsi="Arial"/>
          <w:b/>
          <w:bCs/>
          <w:sz w:val="24"/>
        </w:rPr>
        <w:t>16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באין הסבר לסיבת רכישת </w:t>
      </w:r>
    </w:p>
    <w:p>
      <w:pPr>
        <w:pStyle w:val="Normal"/>
        <w:ind w:firstLine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הנשק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הרי שרכישת הנשק כשלעצמה מחיבת הטלת עונש </w:t>
      </w:r>
    </w:p>
    <w:p>
      <w:pPr>
        <w:pStyle w:val="Normal"/>
        <w:ind w:firstLine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מאסר משמעותי</w:t>
      </w:r>
      <w:r>
        <w:rPr>
          <w:rFonts w:cs="Arial" w:ascii="Arial" w:hAnsi="Arial"/>
          <w:b/>
          <w:bCs/>
          <w:sz w:val="24"/>
          <w:rtl w:val="true"/>
        </w:rPr>
        <w:t xml:space="preserve">". </w:t>
      </w:r>
    </w:p>
    <w:p>
      <w:pPr>
        <w:pStyle w:val="Normal"/>
        <w:ind w:firstLine="720"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12</w:t>
      </w:r>
      <w:r>
        <w:rPr>
          <w:rFonts w:cs="Arial" w:ascii="Arial" w:hAnsi="Arial"/>
          <w:b/>
          <w:bCs/>
          <w:sz w:val="24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בד בבד עם החומרה שיש ליחס לעבירות בנשק בכלל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אין להתעלם מכך שהעבירות </w:t>
      </w:r>
    </w:p>
    <w:p>
      <w:pPr>
        <w:pStyle w:val="Normal"/>
        <w:ind w:firstLine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בהן הורשעו הנאשמים עניינן בארוע בודד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הקשור לכלי נשק אחד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מדובר אכן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באקדח ולא בנשק התקפי רב עוצמה כמו רובה אם – </w:t>
      </w:r>
      <w:r>
        <w:rPr>
          <w:rFonts w:cs="Arial" w:ascii="Arial" w:hAnsi="Arial"/>
          <w:b/>
          <w:bCs/>
          <w:sz w:val="24"/>
        </w:rPr>
        <w:t>16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ודומיו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ואת כל האמור לקחתי בחשבון בעת גזירת דינם של הנאשמים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rFonts w:cs="Arial" w:ascii="Arial" w:hAnsi="Arial"/>
          <w:b/>
          <w:bCs/>
          <w:sz w:val="24"/>
        </w:rPr>
        <w:t>13</w:t>
      </w:r>
      <w:r>
        <w:rPr>
          <w:rFonts w:cs="Arial" w:ascii="Arial" w:hAnsi="Arial"/>
          <w:b/>
          <w:bCs/>
          <w:sz w:val="24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רווק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מעידתו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המסקנות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שנטען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14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עורסאן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דקדוקי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ind w:firstLine="360"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- </w:t>
        </w:r>
        <w:r>
          <w:rPr>
            <w:rStyle w:val="Hyperlink"/>
            <w:b/>
            <w:bCs/>
            <w:color w:val="0000FF"/>
            <w:u w:val="single"/>
          </w:rPr>
          <w:t>275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24.2.02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בטיעוניו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4.11.96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155/95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6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לסורו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16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ind w:firstLine="360"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</w:t>
      </w:r>
    </w:p>
    <w:p>
      <w:pPr>
        <w:pStyle w:val="Normal"/>
        <w:ind w:start="990" w:end="0"/>
        <w:jc w:val="both"/>
        <w:rPr>
          <w:b/>
          <w:bCs/>
        </w:rPr>
      </w:pP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 (</w:t>
      </w:r>
      <w:r>
        <w:rPr>
          <w:b/>
          <w:b/>
          <w:bCs/>
          <w:rtl w:val="true"/>
        </w:rPr>
        <w:t>נצרת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155/95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תסתכם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29.7.01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    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- </w:t>
        </w:r>
        <w:r>
          <w:rPr>
            <w:rStyle w:val="Hyperlink"/>
            <w:b/>
            <w:bCs/>
            <w:color w:val="0000FF"/>
            <w:u w:val="single"/>
          </w:rPr>
          <w:t>275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8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>.</w:t>
      </w:r>
    </w:p>
    <w:p>
      <w:pPr>
        <w:pStyle w:val="Normal"/>
        <w:ind w:firstLine="360"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הקנס</w:t>
      </w:r>
    </w:p>
    <w:p>
      <w:pPr>
        <w:pStyle w:val="Normal"/>
        <w:ind w:firstLine="360" w:start="36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24.5.02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360" w:start="720" w:end="0"/>
        <w:jc w:val="both"/>
        <w:rPr>
          <w:b/>
          <w:bCs/>
        </w:rPr>
      </w:pPr>
      <w:r>
        <w:rPr>
          <w:b/>
          <w:bCs/>
        </w:rPr>
        <w:t>17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11.2.02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08:30</w:t>
      </w:r>
      <w:r>
        <w:rPr>
          <w:b/>
          <w:bCs/>
          <w:rtl w:val="true"/>
        </w:rPr>
        <w:t>.</w:t>
      </w:r>
    </w:p>
    <w:p>
      <w:pPr>
        <w:pStyle w:val="Normal"/>
        <w:ind w:hanging="360"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ואסמכתאות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בקצרה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מקבלתם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בפומבי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בשבט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24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2002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tblW w:w="2653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הלמן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אסתר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360" w:end="0"/>
        <w:jc w:val="both"/>
        <w:rPr>
          <w:b/>
          <w:bCs/>
        </w:rPr>
      </w:pPr>
      <w:bookmarkStart w:id="21" w:name="Decision1"/>
      <w:bookmarkEnd w:id="21"/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דקדוקי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להתארגן</w:t>
      </w:r>
      <w:r>
        <w:rPr>
          <w:b/>
          <w:bCs/>
          <w:rtl w:val="true"/>
        </w:rPr>
        <w:t>.</w:t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מונטיליו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מתנגדת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בדעתנו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להתארגן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הריצוי</w:t>
      </w:r>
      <w:r>
        <w:rPr>
          <w:b/>
          <w:bCs/>
          <w:rtl w:val="true"/>
        </w:rPr>
        <w:t>.</w:t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השחרור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שבמילא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סידורים</w:t>
      </w:r>
      <w:r>
        <w:rPr>
          <w:b/>
          <w:bCs/>
          <w:rtl w:val="true"/>
        </w:rPr>
        <w:t>.</w:t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דקדוקי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חתמו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800,000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עניינים</w:t>
      </w:r>
      <w:r>
        <w:rPr>
          <w:b/>
          <w:bCs/>
          <w:rtl w:val="true"/>
        </w:rPr>
        <w:t>.</w:t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"/>
        <w:ind w:end="0"/>
        <w:jc w:val="center"/>
        <w:rPr/>
      </w:pPr>
      <w:bookmarkStart w:id="22" w:name="Decision2"/>
      <w:bookmarkEnd w:id="22"/>
      <w:r>
        <w:rPr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מצאתי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לדחית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ביצועו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הכרעת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28.11.01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וטיעונים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נשמעו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14.1.02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האפשרות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להערך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שימתין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במילא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נתון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במעצר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ועסקו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התנהל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התנהל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בהעדרו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והודעה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בשבט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24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2002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הנוכחים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tblW w:w="3078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8"/>
      </w:tblGrid>
      <w:tr>
        <w:trPr/>
        <w:tc>
          <w:tcPr>
            <w:tcW w:w="307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/>
            </w:pPr>
            <w:r>
              <w:rPr>
                <w:rtl w:val="true"/>
              </w:rPr>
              <w:t>הלמן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אסתר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3" w:name="Decision2"/>
      <w:bookmarkEnd w:id="23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  <w:tab/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נוסח מסמך זה כפוף לשינויי ניסוח ועריכה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/Users/liorb/Downloads/study2025-p2/m01001162-110.doc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1162/01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וגדי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ראפע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סביח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36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360"/>
      <w:ind w:hanging="0" w:start="0" w:end="0"/>
      <w:jc w:val="both"/>
      <w:outlineLvl w:val="8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5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rFonts w:ascii="Arial" w:hAnsi="Arial" w:cs="Arial"/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144.a.;144.b" TargetMode="External"/><Relationship Id="rId8" Type="http://schemas.openxmlformats.org/officeDocument/2006/relationships/hyperlink" Target="http://www.nevo.co.il/law/70301/144.a.;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case/17942366" TargetMode="External"/><Relationship Id="rId20" Type="http://schemas.openxmlformats.org/officeDocument/2006/relationships/hyperlink" Target="http://www.nevo.co.il/case/6024508" TargetMode="External"/><Relationship Id="rId21" Type="http://schemas.openxmlformats.org/officeDocument/2006/relationships/hyperlink" Target="http://www.nevo.co.il/case/6004790" TargetMode="External"/><Relationship Id="rId22" Type="http://schemas.openxmlformats.org/officeDocument/2006/relationships/hyperlink" Target="http://www.nevo.co.il/case/6056959" TargetMode="External"/><Relationship Id="rId23" Type="http://schemas.openxmlformats.org/officeDocument/2006/relationships/hyperlink" Target="http://www.nevo.co.il/law/70301/144;27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;27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2017-12-03T15:32:00Z</dcterms:created>
  <dc:creator> </dc:creator>
  <dc:description/>
  <cp:keywords/>
  <dc:language>en-IL</dc:language>
  <cp:lastModifiedBy>run</cp:lastModifiedBy>
  <cp:lastPrinted>2002-01-24T09:43:00Z</cp:lastPrinted>
  <dcterms:modified xsi:type="dcterms:W3CDTF">2017-12-03T15:32:00Z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וגדי בן ראפע סביח;אן בן מוסטפא דקדוקי</vt:lpwstr>
  </property>
  <property fmtid="{D5CDD505-2E9C-101B-9397-08002B2CF9AE}" pid="4" name="CASESLISTTMP1">
    <vt:lpwstr>17942366;6024508;6004790;6056959</vt:lpwstr>
  </property>
  <property fmtid="{D5CDD505-2E9C-101B-9397-08002B2CF9AE}" pid="5" name="CITY">
    <vt:lpwstr>נצ'</vt:lpwstr>
  </property>
  <property fmtid="{D5CDD505-2E9C-101B-9397-08002B2CF9AE}" pid="6" name="DATE">
    <vt:lpwstr>20020124</vt:lpwstr>
  </property>
  <property fmtid="{D5CDD505-2E9C-101B-9397-08002B2CF9AE}" pid="7" name="ISABSTRACT">
    <vt:lpwstr>Y</vt:lpwstr>
  </property>
  <property fmtid="{D5CDD505-2E9C-101B-9397-08002B2CF9AE}" pid="8" name="JUDGE">
    <vt:lpwstr>הלמן אסתר</vt:lpwstr>
  </property>
  <property fmtid="{D5CDD505-2E9C-101B-9397-08002B2CF9AE}" pid="9" name="LAWLISTTMP1">
    <vt:lpwstr>70301/144.a:2;144.b:3;275:4;144:4</vt:lpwstr>
  </property>
  <property fmtid="{D5CDD505-2E9C-101B-9397-08002B2CF9AE}" pid="10" name="LAWYER">
    <vt:lpwstr>מונטיליו;נבלסי;דקדוקי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1162</vt:lpwstr>
  </property>
  <property fmtid="{D5CDD505-2E9C-101B-9397-08002B2CF9AE}" pid="28" name="PROCYEAR">
    <vt:lpwstr>01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9</vt:lpwstr>
  </property>
</Properties>
</file>