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start="2880" w:end="0"/>
        <w:jc w:val="both"/>
        <w:rPr>
          <w:b/>
          <w:bCs/>
          <w:sz w:val="24"/>
          <w:szCs w:val="24"/>
        </w:rPr>
      </w:pPr>
      <w:bookmarkStart w:id="0" w:name="LastJudge"/>
      <w:bookmarkEnd w:id="0"/>
      <w:r>
        <w:rPr>
          <w:rFonts w:cs="Times New Roman"/>
          <w:b/>
          <w:bCs/>
          <w:sz w:val="24"/>
          <w:szCs w:val="24"/>
          <w:rtl w:val="true"/>
        </w:rPr>
        <w:t xml:space="preserve">        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543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000206/03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ארבל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28/10/2004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tbl>
      <w:tblPr>
        <w:bidiVisual w:val="true"/>
        <w:tblW w:w="8222" w:type="dxa"/>
        <w:jc w:val="start"/>
        <w:tblInd w:w="57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אזוולוס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נוכחים</w:t>
      </w:r>
      <w:r>
        <w:rPr>
          <w:sz w:val="24"/>
          <w:szCs w:val="24"/>
          <w:rtl w:val="true"/>
        </w:rPr>
        <w:t>:</w:t>
        <w:tab/>
        <w:tab/>
      </w:r>
      <w:bookmarkStart w:id="4" w:name="FirstLawyer"/>
      <w:r>
        <w:rPr>
          <w:sz w:val="24"/>
          <w:sz w:val="24"/>
          <w:szCs w:val="24"/>
          <w:rtl w:val="true"/>
        </w:rPr>
        <w:t>בשם</w:t>
      </w:r>
      <w:bookmarkEnd w:id="4"/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שרוני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וסניגורו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אלכבי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ר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2"/>
          <w:szCs w:val="30"/>
          <w:u w:val="none"/>
        </w:rPr>
      </w:pPr>
      <w:r>
        <w:rPr>
          <w:b w:val="false"/>
          <w:bCs w:val="false"/>
          <w:sz w:val="32"/>
          <w:szCs w:val="30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4"/>
        <w:ind w:end="0"/>
        <w:jc w:val="center"/>
        <w:rPr>
          <w:b w:val="false"/>
          <w:bCs w:val="false"/>
          <w:sz w:val="32"/>
          <w:szCs w:val="30"/>
          <w:u w:val="none"/>
        </w:rPr>
      </w:pPr>
      <w:r>
        <w:rPr>
          <w:b w:val="false"/>
          <w:bCs w:val="false"/>
          <w:sz w:val="32"/>
          <w:szCs w:val="30"/>
          <w:u w:val="none"/>
          <w:rtl w:val="true"/>
        </w:rPr>
      </w:r>
    </w:p>
    <w:p>
      <w:pPr>
        <w:pStyle w:val="Heading4"/>
        <w:ind w:end="0"/>
        <w:jc w:val="center"/>
        <w:rPr>
          <w:sz w:val="32"/>
          <w:szCs w:val="30"/>
          <w:u w:val="none"/>
        </w:rPr>
      </w:pPr>
      <w:r>
        <w:rPr>
          <w:sz w:val="32"/>
          <w:szCs w:val="3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26"/>
          <w:sz w:val="26"/>
          <w:u w:val="single"/>
          <w:rtl w:val="true"/>
        </w:rPr>
        <w:t>פרוטוקול</w:t>
      </w:r>
    </w:p>
    <w:p>
      <w:pPr>
        <w:pStyle w:val="BodyText2"/>
        <w:ind w:end="0"/>
        <w:jc w:val="both"/>
        <w:rPr/>
      </w:pPr>
      <w:bookmarkStart w:id="12" w:name="PsakDin"/>
      <w:bookmarkEnd w:id="12"/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הבנתי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51293715129371</w:t>
      </w:r>
    </w:p>
    <w:p>
      <w:pPr>
        <w:pStyle w:val="Heading4"/>
        <w:ind w:end="0"/>
        <w:jc w:val="center"/>
        <w:rPr>
          <w:sz w:val="32"/>
          <w:szCs w:val="30"/>
        </w:rPr>
      </w:pPr>
      <w:r>
        <w:rPr>
          <w:sz w:val="32"/>
          <w:sz w:val="32"/>
          <w:szCs w:val="30"/>
          <w:rtl w:val="true"/>
        </w:rPr>
        <w:t>גזר</w:t>
      </w:r>
      <w:r>
        <w:rPr>
          <w:rFonts w:cs="Times New Roman"/>
          <w:sz w:val="32"/>
          <w:sz w:val="32"/>
          <w:szCs w:val="30"/>
          <w:rtl w:val="true"/>
        </w:rPr>
        <w:t xml:space="preserve"> </w:t>
      </w:r>
      <w:r>
        <w:rPr>
          <w:sz w:val="32"/>
          <w:szCs w:val="30"/>
          <w:rtl w:val="true"/>
        </w:rPr>
        <w:t xml:space="preserve">- </w:t>
      </w:r>
      <w:r>
        <w:rPr>
          <w:sz w:val="32"/>
          <w:sz w:val="32"/>
          <w:szCs w:val="30"/>
          <w:rtl w:val="true"/>
        </w:rPr>
        <w:t>דין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א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rtl w:val="true"/>
        </w:rPr>
        <w:t>העובדות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hyperlink r:id="rId9">
        <w:r>
          <w:rPr>
            <w:rStyle w:val="Hyperlink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186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שיבוש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שחשד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רומנטי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והזהירו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שאירעו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ויצור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אגמור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עליך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אתפוס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אשפד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אותך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גומר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25.6.03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באגרופו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מכוניתו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בבקשו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צועק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6.7.04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16:30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הצטייד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ונכנס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בטבריה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ודקרו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בגרמו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אושפז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המגואל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והשליכה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השכנים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נשמעו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וליווהו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הוקלו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לדיווחי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מקצועית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צדק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תוצאות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השחרור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6"/>
        <w:ind w:end="0"/>
        <w:jc w:val="both"/>
        <w:rPr>
          <w:b/>
          <w:bCs/>
          <w:u w:val="none"/>
        </w:rPr>
      </w:pPr>
      <w:r>
        <w:rPr>
          <w:b/>
          <w:b/>
          <w:bCs/>
          <w:u w:val="none"/>
          <w:rtl w:val="true"/>
        </w:rPr>
        <w:t>ב</w:t>
      </w:r>
      <w:r>
        <w:rPr>
          <w:b/>
          <w:bCs/>
          <w:u w:val="none"/>
          <w:rtl w:val="true"/>
        </w:rPr>
        <w:t>.</w:t>
        <w:tab/>
      </w:r>
      <w:r>
        <w:rPr>
          <w:b/>
          <w:b/>
          <w:bCs/>
          <w:u w:val="none"/>
          <w:rtl w:val="true"/>
        </w:rPr>
        <w:t>תסקיר</w:t>
      </w:r>
      <w:r>
        <w:rPr>
          <w:rFonts w:cs="Times New Roman"/>
          <w:b/>
          <w:b/>
          <w:bCs/>
          <w:u w:val="none"/>
          <w:rtl w:val="true"/>
        </w:rPr>
        <w:t xml:space="preserve"> </w:t>
      </w:r>
      <w:r>
        <w:rPr>
          <w:b/>
          <w:b/>
          <w:bCs/>
          <w:u w:val="none"/>
          <w:rtl w:val="true"/>
        </w:rPr>
        <w:t>שירות</w:t>
      </w:r>
      <w:r>
        <w:rPr>
          <w:rFonts w:cs="Times New Roman"/>
          <w:b/>
          <w:b/>
          <w:bCs/>
          <w:u w:val="none"/>
          <w:rtl w:val="true"/>
        </w:rPr>
        <w:t xml:space="preserve"> </w:t>
      </w:r>
      <w:r>
        <w:rPr>
          <w:b/>
          <w:b/>
          <w:bCs/>
          <w:u w:val="non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להתקדמות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נדחו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בהסכמת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במגמה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לעקוב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התגרשו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בהתפתחותו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דמויות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ויציבות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השפיעו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התפתחותו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ודפוסי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מנוגדות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ומתפרצת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לנטילת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ופיתוח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ההתרשמות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חינוכי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לתסקירים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נראה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ויציבות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אובדן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חברתו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למבוגרים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גיבש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צדק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לחתימת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איחוי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וחרטתו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ההתנצלות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לרגרסיה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בתפקודו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למבוגרים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ומבקשים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יאמצן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עאסי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יוגשמו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למבוגרים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למעלה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הממושכת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לפיקוחו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ינהג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ויסיגהו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חיפושים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מרובים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סבורני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הגורמים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האסורים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במובן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ומניעת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מלאכתו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האמונים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לרצותם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בשקלי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נופך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למבוגרים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עאסי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נתינתו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פטור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נראה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ותעדנה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המלצותיו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מטעמו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ומחלוקות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מחוייבים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להוקיען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סלידתם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רגילות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שפרטתי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פועלים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המקובלים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הקולא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תשובה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סיפוקם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מחליט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אנוכי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המגובה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ובעקיפין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ופרנסה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פיפיות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התלויה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להתריעו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הולמת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בהיקף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למבוגרים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ובפיקוחו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bookmarkStart w:id="13" w:name="Decision1"/>
      <w:bookmarkEnd w:id="13"/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י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ג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בחשון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ה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28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באוקטובר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2004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המאשימה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הנאשם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וסניגורו</w:t>
      </w:r>
      <w:r>
        <w:rPr>
          <w:color w:val="000000"/>
          <w:sz w:val="22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Cs w:val="24"/>
          <w:u w:val="none"/>
          <w:rtl w:val="true"/>
        </w:rPr>
      </w:r>
    </w:p>
    <w:p>
      <w:pPr>
        <w:pStyle w:val="Normal"/>
        <w:ind w:start="5760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__________________</w:t>
      </w:r>
    </w:p>
    <w:p>
      <w:pPr>
        <w:pStyle w:val="Normal"/>
        <w:ind w:firstLine="720" w:start="5040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</w:t>
      </w:r>
      <w:r>
        <w:rPr>
          <w:b/>
          <w:b/>
          <w:bCs/>
          <w:sz w:val="22"/>
          <w:sz w:val="22"/>
          <w:szCs w:val="24"/>
          <w:rtl w:val="true"/>
        </w:rPr>
        <w:t>בנימין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ארבל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שופט</w:t>
      </w:r>
    </w:p>
    <w:p>
      <w:pPr>
        <w:pStyle w:val="Normal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אלכביר</w:t>
      </w:r>
      <w:r>
        <w:rPr>
          <w:b/>
          <w:bCs/>
          <w:sz w:val="22"/>
          <w:szCs w:val="24"/>
          <w:rtl w:val="true"/>
        </w:rPr>
        <w:t>: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הערבויות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שהופקדו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יוחזרו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שרוני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התנגדות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16" w:name="Decision2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הערבויות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אלכביר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בחשון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28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באוקטובר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וסניגורו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5760" w:end="0"/>
        <w:jc w:val="both"/>
        <w:rPr/>
      </w:pPr>
      <w:r>
        <w:rPr>
          <w:rFonts w:cs="Times New Roman"/>
          <w:rtl w:val="true"/>
        </w:rPr>
        <w:t xml:space="preserve">                                   </w:t>
      </w:r>
      <w:r>
        <w:rPr>
          <w:rFonts w:cs="Times New Roman"/>
          <w:sz w:val="22"/>
          <w:szCs w:val="24"/>
          <w:rtl w:val="true"/>
        </w:rPr>
        <w:t xml:space="preserve">                                             </w:t>
      </w:r>
      <w:r>
        <w:rPr>
          <w:b/>
          <w:bCs/>
          <w:sz w:val="22"/>
          <w:szCs w:val="24"/>
          <w:rtl w:val="true"/>
        </w:rPr>
        <w:t>__________________</w:t>
      </w:r>
    </w:p>
    <w:p>
      <w:pPr>
        <w:pStyle w:val="Heading7"/>
        <w:ind w:end="0"/>
        <w:jc w:val="both"/>
        <w:rPr/>
      </w:pPr>
      <w:r>
        <w:rPr>
          <w:rFonts w:cs="Times New Roman"/>
          <w:rtl w:val="true"/>
        </w:rPr>
        <w:t xml:space="preserve">   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bookmarkEnd w:id="16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/Users/liorb/Downloads/study2025-p2/m03000206-339.doc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206/03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אזוולוס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firstLine="720" w:start="5040" w:end="0"/>
      <w:jc w:val="both"/>
      <w:outlineLvl w:val="6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2017-07-20T12:56:00Z</dcterms:created>
  <dc:creator> </dc:creator>
  <dc:description/>
  <cp:keywords/>
  <dc:language>en-IL</dc:language>
  <cp:lastModifiedBy>run</cp:lastModifiedBy>
  <cp:lastPrinted>2004-10-28T08:52:00Z</cp:lastPrinted>
  <dcterms:modified xsi:type="dcterms:W3CDTF">2017-07-20T12:56:00Z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אלון אזוולוס</vt:lpwstr>
  </property>
  <property fmtid="{D5CDD505-2E9C-101B-9397-08002B2CF9AE}" pid="4" name="CITY">
    <vt:lpwstr>נצ'</vt:lpwstr>
  </property>
  <property fmtid="{D5CDD505-2E9C-101B-9397-08002B2CF9AE}" pid="5" name="DATE">
    <vt:lpwstr>20041028</vt:lpwstr>
  </property>
  <property fmtid="{D5CDD505-2E9C-101B-9397-08002B2CF9AE}" pid="6" name="JUDGE">
    <vt:lpwstr>בנימין ארבל</vt:lpwstr>
  </property>
  <property fmtid="{D5CDD505-2E9C-101B-9397-08002B2CF9AE}" pid="7" name="LAWLISTTMP1">
    <vt:lpwstr>70301/333;335.a.1;192;186;244</vt:lpwstr>
  </property>
  <property fmtid="{D5CDD505-2E9C-101B-9397-08002B2CF9AE}" pid="8" name="LAWYER">
    <vt:lpwstr>שרוני;אלכביר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206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7</vt:lpwstr>
  </property>
</Properties>
</file>