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002121/03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תאופיק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16/02/2005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1"/>
        <w:suppressLineNumbers/>
        <w:ind w:end="0"/>
        <w:jc w:val="start"/>
        <w:rPr>
          <w:sz w:val="22"/>
          <w:szCs w:val="20"/>
        </w:rPr>
      </w:pPr>
      <w:r>
        <w:rPr>
          <w:sz w:val="22"/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ובעניין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bookmarkStart w:id="4" w:name="FirstLawyer"/>
            <w:bookmarkEnd w:id="4"/>
            <w:r>
              <w:rPr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מתמחה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קיסרי</w:t>
            </w:r>
          </w:p>
        </w:tc>
      </w:tr>
    </w:tbl>
    <w:p>
      <w:pPr>
        <w:pStyle w:val="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  <w:bookmarkStart w:id="5" w:name="LawTable"/>
      <w:bookmarkStart w:id="6" w:name="LawTable"/>
      <w:bookmarkEnd w:id="6"/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1"/>
        <w:suppressLineNumbers/>
        <w:ind w:end="0"/>
        <w:jc w:val="start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7" w:name="LawTable_End"/>
      <w:bookmarkStart w:id="8" w:name="LawTable_End"/>
      <w:bookmarkEnd w:id="8"/>
    </w:p>
    <w:p>
      <w:pPr>
        <w:pStyle w:val="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1"/>
        <w:ind w:end="0"/>
        <w:jc w:val="center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15" w:name="ABSTRACT_START"/>
      <w:bookmarkEnd w:id="15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bookmarkStart w:id="16" w:name="ABSTRACT_END"/>
      <w:bookmarkEnd w:id="16"/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19.12.02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1230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numPr>
          <w:ilvl w:val="0"/>
          <w:numId w:val="4"/>
        </w:numPr>
        <w:ind w:hanging="360" w:start="720" w:end="206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</w:p>
    <w:p>
      <w:pPr>
        <w:pStyle w:val="Normal"/>
        <w:ind w:end="206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206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206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בהתיחס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יותקפו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tl w:val="true"/>
        </w:rPr>
        <w:t xml:space="preserve">,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סמיטריילר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תמר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כתב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337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tl w:val="true"/>
        </w:rPr>
        <w:t>:</w:t>
      </w:r>
    </w:p>
    <w:p>
      <w:pPr>
        <w:pStyle w:val="Normal"/>
        <w:ind w:start="566" w:end="0"/>
        <w:jc w:val="both"/>
        <w:rPr/>
      </w:pPr>
      <w:r>
        <w:rPr>
          <w:rtl w:val="true"/>
        </w:rPr>
      </w:r>
    </w:p>
    <w:p>
      <w:pPr>
        <w:pStyle w:val="Normal"/>
        <w:ind w:start="566" w:end="0"/>
        <w:jc w:val="both"/>
        <w:rPr/>
      </w:pPr>
      <w:r>
        <w:rPr>
          <w:rtl w:val="true"/>
        </w:rPr>
        <w:t>"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>:</w:t>
      </w:r>
    </w:p>
    <w:p>
      <w:pPr>
        <w:pStyle w:val="Normal"/>
        <w:ind w:firstLine="60" w:start="566" w:end="1418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720" w:end="206"/>
        <w:jc w:val="both"/>
        <w:rPr/>
      </w:pP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יותקפו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במעשהו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983/99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חאתם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אורסן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עואודה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24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הרצויה</w:t>
      </w:r>
      <w:r>
        <w:rPr>
          <w:rtl w:val="true"/>
        </w:rPr>
        <w:t>."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שוכענתי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הספיציפיות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5"/>
        </w:numPr>
        <w:ind w:hanging="360"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hanging="720" w:start="1287" w:end="0"/>
        <w:jc w:val="both"/>
        <w:rPr/>
      </w:pPr>
      <w:bookmarkStart w:id="17" w:name="Hachlata9"/>
      <w:bookmarkEnd w:id="17"/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1287" w:end="0"/>
        <w:jc w:val="both"/>
        <w:rPr/>
      </w:pP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-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287" w:end="0"/>
        <w:jc w:val="both"/>
        <w:rPr/>
      </w:pP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במידה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יחתום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ההתחייבות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</w:p>
    <w:p>
      <w:pPr>
        <w:pStyle w:val="Normal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8" w:name="Hachlata9"/>
      <w:bookmarkStart w:id="19" w:name="Hachlata9"/>
      <w:bookmarkEnd w:id="19"/>
    </w:p>
    <w:p>
      <w:pPr>
        <w:pStyle w:val="Normal"/>
        <w:ind w:firstLine="56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20" w:name="Decision1"/>
      <w:bookmarkEnd w:id="20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1" w:name="Decision1"/>
      <w:bookmarkStart w:id="22" w:name="Decision1"/>
      <w:bookmarkEnd w:id="22"/>
    </w:p>
    <w:p>
      <w:pPr>
        <w:pStyle w:val="Heading3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24/3/05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Header"/>
        <w:tabs>
          <w:tab w:val="left" w:pos="567" w:leader="none"/>
          <w:tab w:val="center" w:pos="4153" w:leader="none"/>
          <w:tab w:val="right" w:pos="8306" w:leader="none"/>
        </w:tabs>
        <w:ind w:end="0"/>
        <w:jc w:val="both"/>
        <w:rPr>
          <w:sz w:val="16"/>
          <w:szCs w:val="20"/>
        </w:rPr>
      </w:pPr>
      <w:r>
        <w:rPr>
          <w:sz w:val="16"/>
          <w:sz w:val="16"/>
          <w:szCs w:val="20"/>
          <w:rtl w:val="true"/>
        </w:rPr>
        <w:t>נוסח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מסמך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זה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כפוף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לשינויי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ניסוח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/Users/liorb/Downloads/study2025-p2/s03002121-296.doc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2121/03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עודד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9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5">
    <w:lvl w:ilvl="0">
      <w:start w:val="9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206" w:end="0"/>
      <w:jc w:val="center"/>
      <w:outlineLvl w:val="2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ind w:hanging="283" w:start="283" w:end="0"/>
      <w:jc w:val="both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ListBullet2">
    <w:name w:val="List Bullet 2"/>
    <w:basedOn w:val="Normal"/>
    <w:pPr>
      <w:ind w:hanging="283" w:start="566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case/5810781" TargetMode="External"/><Relationship Id="rId6" Type="http://schemas.openxmlformats.org/officeDocument/2006/relationships/hyperlink" Target="http://www.nevo.co.il/case/5738979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2017-01-22T13:58:00Z</dcterms:created>
  <dc:creator> </dc:creator>
  <dc:description/>
  <cp:keywords/>
  <dc:language>en-IL</dc:language>
  <cp:lastModifiedBy>run</cp:lastModifiedBy>
  <dcterms:modified xsi:type="dcterms:W3CDTF">2017-01-22T13:58:00Z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ארז עודד</vt:lpwstr>
  </property>
  <property fmtid="{D5CDD505-2E9C-101B-9397-08002B2CF9AE}" pid="4" name="CASESLISTTMP1">
    <vt:lpwstr>5810781;5738979</vt:lpwstr>
  </property>
  <property fmtid="{D5CDD505-2E9C-101B-9397-08002B2CF9AE}" pid="5" name="CITY">
    <vt:lpwstr>נצ'</vt:lpwstr>
  </property>
  <property fmtid="{D5CDD505-2E9C-101B-9397-08002B2CF9AE}" pid="6" name="DATE">
    <vt:lpwstr>20050216</vt:lpwstr>
  </property>
  <property fmtid="{D5CDD505-2E9C-101B-9397-08002B2CF9AE}" pid="7" name="ISABSTRACT">
    <vt:lpwstr>Y</vt:lpwstr>
  </property>
  <property fmtid="{D5CDD505-2E9C-101B-9397-08002B2CF9AE}" pid="8" name="JUDGE">
    <vt:lpwstr>כתילי תאופיק</vt:lpwstr>
  </property>
  <property fmtid="{D5CDD505-2E9C-101B-9397-08002B2CF9AE}" pid="9" name="LAWLISTTMP1">
    <vt:lpwstr>70301/144.a</vt:lpwstr>
  </property>
  <property fmtid="{D5CDD505-2E9C-101B-9397-08002B2CF9AE}" pid="10" name="LAWYER">
    <vt:lpwstr>מיטל;קיסרי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2121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