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64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2"/>
        <w:gridCol w:w="704"/>
        <w:gridCol w:w="605"/>
        <w:gridCol w:w="1769"/>
        <w:gridCol w:w="2494"/>
        <w:gridCol w:w="589"/>
        <w:gridCol w:w="175"/>
        <w:gridCol w:w="2250"/>
      </w:tblGrid>
      <w:tr>
        <w:trPr>
          <w:trHeight w:val="195" w:hRule="atLeast"/>
          <w:cantSplit w:val="true"/>
        </w:trPr>
        <w:tc>
          <w:tcPr>
            <w:tcW w:w="62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5572" w:type="dxa"/>
            <w:gridSpan w:val="4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נצרת</w:t>
            </w:r>
          </w:p>
        </w:tc>
        <w:tc>
          <w:tcPr>
            <w:tcW w:w="3014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t>000216/03</w:t>
            </w:r>
          </w:p>
        </w:tc>
      </w:tr>
      <w:tr>
        <w:trPr>
          <w:trHeight w:val="195" w:hRule="atLeast"/>
          <w:cantSplit w:val="true"/>
        </w:trPr>
        <w:tc>
          <w:tcPr>
            <w:tcW w:w="62" w:type="dxa"/>
            <w:tcBorders/>
          </w:tcPr>
          <w:p>
            <w:pPr>
              <w:pStyle w:val="Normal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5572" w:type="dxa"/>
            <w:gridSpan w:val="4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3014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2" w:type="dxa"/>
            <w:tcBorders/>
          </w:tcPr>
          <w:p>
            <w:pPr>
              <w:pStyle w:val="Normal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בפני</w:t>
            </w:r>
            <w:r>
              <w:rPr>
                <w:b/>
                <w:bCs/>
                <w:sz w:val="22"/>
                <w:szCs w:val="22"/>
                <w:rtl w:val="true"/>
              </w:rPr>
              <w:t>:</w:t>
            </w:r>
          </w:p>
        </w:tc>
        <w:tc>
          <w:tcPr>
            <w:tcW w:w="486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כב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בנימין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ארבל</w:t>
            </w:r>
          </w:p>
        </w:tc>
        <w:tc>
          <w:tcPr>
            <w:tcW w:w="76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תאריך</w:t>
            </w:r>
            <w:r>
              <w:rPr>
                <w:b/>
                <w:bCs/>
                <w:sz w:val="22"/>
                <w:szCs w:val="22"/>
                <w:rtl w:val="true"/>
              </w:rPr>
              <w:t>:</w:t>
            </w:r>
          </w:p>
        </w:tc>
        <w:tc>
          <w:tcPr>
            <w:tcW w:w="22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05/05/2004</w:t>
            </w:r>
          </w:p>
        </w:tc>
      </w:tr>
      <w:tr>
        <w:trPr/>
        <w:tc>
          <w:tcPr>
            <w:tcW w:w="1371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5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71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כינוי_א"/>
            <w:bookmarkStart w:id="5" w:name="בא_כוח_א"/>
            <w:bookmarkStart w:id="6" w:name="כינוי_א"/>
            <w:bookmarkStart w:id="7" w:name="בא_כוח_א"/>
            <w:bookmarkEnd w:id="6"/>
            <w:bookmarkEnd w:id="7"/>
          </w:p>
        </w:tc>
        <w:tc>
          <w:tcPr>
            <w:tcW w:w="1769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8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71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5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71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5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אדגואיצאו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71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0" w:name="FirstLawyer"/>
            <w:bookmarkStart w:id="11" w:name="בא_כוח_ב"/>
            <w:bookmarkStart w:id="12" w:name="כינוי_ב"/>
            <w:bookmarkStart w:id="13" w:name="FirstLawyer"/>
            <w:bookmarkStart w:id="14" w:name="בא_כוח_ב"/>
            <w:bookmarkStart w:id="15" w:name="כינוי_ב"/>
            <w:bookmarkEnd w:id="13"/>
            <w:bookmarkEnd w:id="14"/>
            <w:bookmarkEnd w:id="15"/>
          </w:p>
        </w:tc>
        <w:tc>
          <w:tcPr>
            <w:tcW w:w="1769" w:type="dxa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8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הסנגוריה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הציבורית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נצרת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2425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  <w:tab/>
        <w:tab/>
      </w:r>
      <w:r>
        <w:rPr>
          <w:b/>
          <w:b/>
          <w:bCs/>
          <w:rtl w:val="true"/>
        </w:rPr>
        <w:t>בשם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מזרחי</w:t>
      </w:r>
    </w:p>
    <w:p>
      <w:pPr>
        <w:pStyle w:val="Normal"/>
        <w:ind w:end="0"/>
        <w:jc w:val="both"/>
        <w:rPr/>
      </w:pP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וסניגוריתו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</w:t>
      </w:r>
      <w:bookmarkStart w:id="16" w:name="LawTable"/>
      <w:bookmarkEnd w:id="1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7" w:name="LawTable_End"/>
      <w:bookmarkStart w:id="18" w:name="LawTable_End"/>
      <w:bookmarkEnd w:id="18"/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י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b/>
          <w:b/>
          <w:bCs/>
          <w:rtl w:val="true"/>
        </w:rPr>
        <w:t>נ</w:t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b/>
          <w:b/>
          <w:bCs/>
          <w:rtl w:val="true"/>
        </w:rPr>
        <w:t>ד</w:t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  <w:bookmarkStart w:id="19" w:name="LastJudge"/>
      <w:bookmarkStart w:id="20" w:name="צד_ג"/>
      <w:bookmarkStart w:id="21" w:name="PsakDin"/>
      <w:bookmarkStart w:id="22" w:name="LastJudge"/>
      <w:bookmarkStart w:id="23" w:name="צד_ג"/>
      <w:bookmarkStart w:id="24" w:name="PsakDin"/>
      <w:bookmarkEnd w:id="22"/>
      <w:bookmarkEnd w:id="23"/>
      <w:bookmarkEnd w:id="24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cs="FrankRuehl"/>
          <w:sz w:val="32"/>
          <w:szCs w:val="26"/>
        </w:rPr>
      </w:pPr>
      <w:r>
        <w:rPr>
          <w:rFonts w:cs="FrankRuehl"/>
          <w:sz w:val="32"/>
          <w:sz w:val="32"/>
          <w:szCs w:val="26"/>
          <w:rtl w:val="true"/>
        </w:rPr>
        <w:t>לערעור</w:t>
      </w:r>
      <w:r>
        <w:rPr>
          <w:rFonts w:cs="Times New Roman"/>
          <w:sz w:val="32"/>
          <w:sz w:val="32"/>
          <w:szCs w:val="26"/>
          <w:rtl w:val="true"/>
        </w:rPr>
        <w:t xml:space="preserve"> </w:t>
      </w:r>
      <w:r>
        <w:rPr>
          <w:rFonts w:cs="FrankRuehl"/>
          <w:sz w:val="32"/>
          <w:sz w:val="32"/>
          <w:szCs w:val="26"/>
          <w:rtl w:val="true"/>
        </w:rPr>
        <w:t>בעליון</w:t>
      </w:r>
      <w:r>
        <w:rPr>
          <w:rFonts w:cs="Times New Roman"/>
          <w:sz w:val="32"/>
          <w:sz w:val="32"/>
          <w:szCs w:val="26"/>
          <w:rtl w:val="true"/>
        </w:rPr>
        <w:t xml:space="preserve"> </w:t>
      </w:r>
      <w:r>
        <w:rPr>
          <w:rFonts w:cs="FrankRuehl"/>
          <w:sz w:val="32"/>
          <w:szCs w:val="26"/>
          <w:rtl w:val="true"/>
        </w:rPr>
        <w:t>(</w:t>
      </w:r>
      <w:r>
        <w:rPr>
          <w:rFonts w:cs="FrankRuehl"/>
          <w:sz w:val="32"/>
          <w:sz w:val="32"/>
          <w:szCs w:val="26"/>
          <w:rtl w:val="true"/>
        </w:rPr>
        <w:t>נדחה</w:t>
      </w:r>
      <w:r>
        <w:rPr>
          <w:rFonts w:cs="FrankRuehl"/>
          <w:sz w:val="32"/>
          <w:szCs w:val="26"/>
          <w:rtl w:val="true"/>
        </w:rPr>
        <w:t xml:space="preserve">, </w:t>
      </w:r>
      <w:r>
        <w:rPr>
          <w:rFonts w:cs="FrankRuehl"/>
          <w:sz w:val="32"/>
          <w:szCs w:val="26"/>
        </w:rPr>
        <w:t>12.7.05</w:t>
      </w:r>
      <w:r>
        <w:rPr>
          <w:rFonts w:cs="FrankRuehl"/>
          <w:sz w:val="32"/>
          <w:szCs w:val="26"/>
          <w:rtl w:val="true"/>
        </w:rPr>
        <w:t xml:space="preserve">): </w:t>
      </w:r>
      <w:hyperlink r:id="rId5"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עפ</w:t>
        </w:r>
        <w:r>
          <w:rPr>
            <w:rStyle w:val="Hyperlink"/>
            <w:rFonts w:cs="Times New Roman"/>
            <w:sz w:val="22"/>
            <w:sz w:val="22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Cs w:val="26"/>
          </w:rPr>
          <w:t>6048/04</w:t>
        </w:r>
      </w:hyperlink>
      <w:r>
        <w:rPr>
          <w:rFonts w:cs="FrankRuehl"/>
          <w:color w:val="000000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אברהם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אדגואיצאנו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נ</w:t>
      </w:r>
      <w:r>
        <w:rPr>
          <w:rFonts w:cs="FrankRuehl"/>
          <w:color w:val="000000"/>
          <w:sz w:val="22"/>
          <w:szCs w:val="26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szCs w:val="26"/>
          <w:rtl w:val="true"/>
        </w:rPr>
        <w:t>מדינת</w:t>
      </w:r>
      <w:r>
        <w:rPr>
          <w:rFonts w:cs="Times New Roman"/>
          <w:color w:val="000000"/>
          <w:sz w:val="22"/>
          <w:sz w:val="22"/>
          <w:szCs w:val="26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szCs w:val="26"/>
          <w:rtl w:val="true"/>
        </w:rPr>
        <w:t>ישראל</w:t>
      </w:r>
      <w:r>
        <w:rPr>
          <w:rFonts w:cs="FrankRuehl"/>
          <w:color w:val="000000"/>
          <w:sz w:val="22"/>
          <w:szCs w:val="26"/>
          <w:rtl w:val="true"/>
        </w:rPr>
        <w:t xml:space="preserve">, </w:t>
      </w:r>
      <w:r>
        <w:rPr>
          <w:rFonts w:cs="FrankRuehl"/>
          <w:color w:val="000000"/>
          <w:sz w:val="22"/>
          <w:sz w:val="22"/>
          <w:szCs w:val="26"/>
          <w:rtl w:val="true"/>
        </w:rPr>
        <w:t>ד</w:t>
      </w:r>
      <w:r>
        <w:rPr>
          <w:rFonts w:cs="FrankRuehl"/>
          <w:color w:val="000000"/>
          <w:sz w:val="22"/>
          <w:szCs w:val="26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szCs w:val="26"/>
          <w:rtl w:val="true"/>
        </w:rPr>
        <w:t>ביניש</w:t>
      </w:r>
      <w:r>
        <w:rPr>
          <w:rFonts w:cs="FrankRuehl"/>
          <w:color w:val="000000"/>
          <w:sz w:val="22"/>
          <w:szCs w:val="26"/>
          <w:rtl w:val="true"/>
        </w:rPr>
        <w:t xml:space="preserve">, </w:t>
      </w:r>
      <w:r>
        <w:rPr>
          <w:rFonts w:cs="FrankRuehl"/>
          <w:color w:val="000000"/>
          <w:sz w:val="22"/>
          <w:sz w:val="22"/>
          <w:szCs w:val="26"/>
          <w:rtl w:val="true"/>
        </w:rPr>
        <w:t>מ</w:t>
      </w:r>
      <w:r>
        <w:rPr>
          <w:rFonts w:cs="FrankRuehl"/>
          <w:color w:val="000000"/>
          <w:sz w:val="22"/>
          <w:szCs w:val="26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szCs w:val="26"/>
          <w:rtl w:val="true"/>
        </w:rPr>
        <w:t>נאור</w:t>
      </w:r>
      <w:r>
        <w:rPr>
          <w:rFonts w:cs="FrankRuehl"/>
          <w:color w:val="000000"/>
          <w:sz w:val="22"/>
          <w:szCs w:val="26"/>
          <w:rtl w:val="true"/>
        </w:rPr>
        <w:t xml:space="preserve">, </w:t>
      </w:r>
      <w:r>
        <w:rPr>
          <w:rFonts w:cs="FrankRuehl"/>
          <w:color w:val="000000"/>
          <w:sz w:val="22"/>
          <w:sz w:val="22"/>
          <w:szCs w:val="26"/>
          <w:rtl w:val="true"/>
        </w:rPr>
        <w:t>ע</w:t>
      </w:r>
      <w:r>
        <w:rPr>
          <w:rFonts w:cs="FrankRuehl"/>
          <w:color w:val="000000"/>
          <w:sz w:val="22"/>
          <w:szCs w:val="26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szCs w:val="26"/>
          <w:rtl w:val="true"/>
        </w:rPr>
        <w:t>ארבל</w:t>
      </w:r>
    </w:p>
    <w:p>
      <w:pPr>
        <w:pStyle w:val="Normal"/>
        <w:ind w:end="0"/>
        <w:jc w:val="both"/>
        <w:rPr>
          <w:rFonts w:cs="FrankRuehl"/>
          <w:sz w:val="32"/>
          <w:szCs w:val="26"/>
        </w:rPr>
      </w:pPr>
      <w:r>
        <w:rPr>
          <w:rFonts w:cs="FrankRuehl"/>
          <w:sz w:val="32"/>
          <w:szCs w:val="26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5" w:name="PsakDin"/>
      <w:bookmarkStart w:id="26" w:name="PsakDin"/>
      <w:bookmarkEnd w:id="26"/>
    </w:p>
    <w:p>
      <w:pPr>
        <w:pStyle w:val="Normal"/>
        <w:ind w:end="0"/>
        <w:jc w:val="both"/>
        <w:rPr/>
      </w:pPr>
      <w:bookmarkStart w:id="27" w:name="ABSTRACT_START"/>
      <w:bookmarkEnd w:id="27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, </w:t>
      </w:r>
      <w:r>
        <w:rPr>
          <w:rtl w:val="true"/>
        </w:rPr>
        <w:t>המרצה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7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bookmarkStart w:id="28" w:name="ABSTRACT_END"/>
      <w:bookmarkEnd w:id="28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9.9.03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96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בהמתנה</w:t>
      </w:r>
      <w:r>
        <w:rPr>
          <w:rtl w:val="true"/>
        </w:rPr>
        <w:t xml:space="preserve">,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מגופו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הירואין</w:t>
      </w:r>
      <w:r>
        <w:rPr>
          <w:rtl w:val="true"/>
        </w:rPr>
        <w:t xml:space="preserve">"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כורח</w:t>
      </w:r>
      <w:r>
        <w:rPr>
          <w:rtl w:val="true"/>
        </w:rPr>
        <w:t xml:space="preserve">", </w:t>
      </w:r>
      <w:r>
        <w:rPr>
          <w:rtl w:val="true"/>
        </w:rPr>
        <w:t>בטענתו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הכריחוהו</w:t>
      </w:r>
      <w:r>
        <w:rPr>
          <w:rtl w:val="true"/>
        </w:rPr>
        <w:t xml:space="preserve">,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להחדיר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לנקוב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להגנתו</w:t>
      </w:r>
      <w:r>
        <w:rPr>
          <w:rtl w:val="true"/>
        </w:rPr>
        <w:t xml:space="preserve">, </w:t>
      </w:r>
      <w:r>
        <w:rPr>
          <w:rtl w:val="true"/>
        </w:rPr>
        <w:t>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ופיזית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, </w:t>
      </w:r>
      <w:r>
        <w:rPr>
          <w:rtl w:val="true"/>
        </w:rPr>
        <w:t>הכלוא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הסיעוהו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אילצוהו</w:t>
      </w:r>
      <w:r>
        <w:rPr>
          <w:rtl w:val="true"/>
        </w:rPr>
        <w:t xml:space="preserve">,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להחדיר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בשובו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מששב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מגופו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להגנתו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,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היכוהו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פתח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מיאן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 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3596/93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סרור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481</w:t>
      </w:r>
      <w:r>
        <w:rPr>
          <w:rtl w:val="true"/>
        </w:rPr>
        <w:t xml:space="preserve">, </w:t>
      </w:r>
      <w:r>
        <w:rPr/>
        <w:t>487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2130/95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פאטמה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בשיר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456</w:t>
      </w:r>
      <w:r>
        <w:rPr>
          <w:rtl w:val="true"/>
        </w:rPr>
        <w:t xml:space="preserve">, </w:t>
      </w:r>
      <w:r>
        <w:rPr/>
        <w:t>467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, </w:t>
      </w:r>
      <w:r>
        <w:rPr>
          <w:rtl w:val="true"/>
        </w:rPr>
        <w:t>ויהא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רעתן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שיתפסו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עמומה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הוכרחו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, </w:t>
      </w:r>
      <w:r>
        <w:rPr>
          <w:rtl w:val="true"/>
        </w:rPr>
        <w:t>בריאותם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אנוכי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הכורח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נכלא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tl w:val="true"/>
        </w:rPr>
        <w:t xml:space="preserve">,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תכלת</w:t>
      </w:r>
      <w:r>
        <w:rPr>
          <w:rtl w:val="true"/>
        </w:rPr>
        <w:t xml:space="preserve">"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באריכות</w:t>
      </w:r>
      <w:r>
        <w:rPr>
          <w:rtl w:val="true"/>
        </w:rPr>
        <w:t xml:space="preserve">. </w:t>
      </w:r>
      <w:r>
        <w:rPr>
          <w:rtl w:val="true"/>
        </w:rPr>
        <w:t>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.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266/03</w:t>
      </w:r>
      <w:r>
        <w:rPr>
          <w:rtl w:val="true"/>
        </w:rPr>
        <w:t xml:space="preserve">).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20.4.04</w:t>
      </w:r>
      <w:r>
        <w:rPr>
          <w:rtl w:val="true"/>
        </w:rPr>
        <w:t xml:space="preserve">,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הפיכים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ומכאיבה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העגומה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2198/01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שאן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  <w:bookmarkStart w:id="29" w:name="Decision1"/>
      <w:bookmarkStart w:id="30" w:name="Decision1"/>
      <w:bookmarkEnd w:id="30"/>
    </w:p>
    <w:p>
      <w:pPr>
        <w:pStyle w:val="Normal"/>
        <w:suppressLineNumbers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באייר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2004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המאשימה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כוחו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start="5760"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                 </w:t>
      </w:r>
      <w:r>
        <w:rPr>
          <w:b/>
          <w:bCs/>
          <w:rtl w:val="true"/>
        </w:rPr>
        <w:t>__________________</w:t>
      </w:r>
    </w:p>
    <w:p>
      <w:pPr>
        <w:pStyle w:val="Normal"/>
        <w:ind w:firstLine="720" w:start="504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בנימין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>
          <w:sz w:val="24"/>
        </w:rPr>
      </w:pPr>
      <w:bookmarkStart w:id="31" w:name="Decision1"/>
      <w:bookmarkEnd w:id="31"/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ועריכה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מסמך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/Users/liorb/Downloads/study2025-p2/m03000216-824.doc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216/03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אדגואיצאו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אברהם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case/6041301" TargetMode="External"/><Relationship Id="rId6" Type="http://schemas.openxmlformats.org/officeDocument/2006/relationships/hyperlink" Target="http://www.nevo.co.il/law/4216/7.a" TargetMode="External"/><Relationship Id="rId7" Type="http://schemas.openxmlformats.org/officeDocument/2006/relationships/hyperlink" Target="http://www.nevo.co.il/law/4216/7.c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case/5904338" TargetMode="External"/><Relationship Id="rId10" Type="http://schemas.openxmlformats.org/officeDocument/2006/relationships/hyperlink" Target="http://www.nevo.co.il/case/5813363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2017-07-20T12:56:00Z</dcterms:created>
  <dc:creator> </dc:creator>
  <dc:description/>
  <cp:keywords/>
  <dc:language>en-IL</dc:language>
  <cp:lastModifiedBy>run</cp:lastModifiedBy>
  <dcterms:modified xsi:type="dcterms:W3CDTF">2017-07-20T12:56:00Z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אדגואיצאו אברהם</vt:lpwstr>
  </property>
  <property fmtid="{D5CDD505-2E9C-101B-9397-08002B2CF9AE}" pid="4" name="CASESLISTTMP1">
    <vt:lpwstr>6041301;5904338;5813363</vt:lpwstr>
  </property>
  <property fmtid="{D5CDD505-2E9C-101B-9397-08002B2CF9AE}" pid="5" name="CITY">
    <vt:lpwstr>נצ'</vt:lpwstr>
  </property>
  <property fmtid="{D5CDD505-2E9C-101B-9397-08002B2CF9AE}" pid="6" name="DATE">
    <vt:lpwstr>20040505</vt:lpwstr>
  </property>
  <property fmtid="{D5CDD505-2E9C-101B-9397-08002B2CF9AE}" pid="7" name="ISABSTRACT">
    <vt:lpwstr>Y</vt:lpwstr>
  </property>
  <property fmtid="{D5CDD505-2E9C-101B-9397-08002B2CF9AE}" pid="8" name="JUDGE">
    <vt:lpwstr>בנימין ארבל</vt:lpwstr>
  </property>
  <property fmtid="{D5CDD505-2E9C-101B-9397-08002B2CF9AE}" pid="9" name="LAWLISTTMP1">
    <vt:lpwstr>4216/007.a;007.c</vt:lpwstr>
  </property>
  <property fmtid="{D5CDD505-2E9C-101B-9397-08002B2CF9AE}" pid="10" name="LAWYER">
    <vt:lpwstr>מזרחי;פרוינד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>http://www.nevo.co.il/Psika_word/elyon/0406048.doc;לערעור בעליון (נדחה, 12.7.05)#עפ 6048/04 אברהם אדגואיצאנו נ' מדינת ישראל#ד' ביניש, מ' נאור, ע' ארבל</vt:lpwstr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OSE1">
    <vt:lpwstr/>
  </property>
  <property fmtid="{D5CDD505-2E9C-101B-9397-08002B2CF9AE}" pid="27" name="NOSE2">
    <vt:lpwstr/>
  </property>
  <property fmtid="{D5CDD505-2E9C-101B-9397-08002B2CF9AE}" pid="28" name="NOSE3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216</vt:lpwstr>
  </property>
  <property fmtid="{D5CDD505-2E9C-101B-9397-08002B2CF9AE}" pid="34" name="PROCYEAR">
    <vt:lpwstr>03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VOLUME">
    <vt:lpwstr/>
  </property>
  <property fmtid="{D5CDD505-2E9C-101B-9397-08002B2CF9AE}" pid="38" name="WORDNUMPAGES">
    <vt:lpwstr>5</vt:lpwstr>
  </property>
</Properties>
</file>