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sz w:val="30"/>
          <w:szCs w:val="28"/>
        </w:rPr>
      </w:pPr>
      <w:bookmarkStart w:id="0" w:name="LastJudge"/>
      <w:bookmarkStart w:id="1" w:name="FirstLawyer"/>
      <w:bookmarkEnd w:id="0"/>
      <w:bookmarkEnd w:id="1"/>
      <w:r>
        <w:rPr>
          <w:b/>
          <w:b/>
          <w:bCs/>
          <w:sz w:val="30"/>
          <w:sz w:val="30"/>
          <w:szCs w:val="28"/>
          <w:rtl w:val="true"/>
        </w:rPr>
        <w:t>בתי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5239"/>
        <w:gridCol w:w="850"/>
        <w:gridCol w:w="1526"/>
      </w:tblGrid>
      <w:tr>
        <w:trPr>
          <w:trHeight w:val="195" w:hRule="atLeast"/>
        </w:trPr>
        <w:tc>
          <w:tcPr>
            <w:tcW w:w="6146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בנצרת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 </w:t>
            </w:r>
            <w:r>
              <w:rPr>
                <w:b/>
                <w:bCs/>
                <w:sz w:val="24"/>
              </w:rPr>
              <w:t>000063/08</w:t>
            </w:r>
          </w:p>
        </w:tc>
      </w:tr>
      <w:tr>
        <w:trPr>
          <w:trHeight w:val="195" w:hRule="atLeast"/>
        </w:trPr>
        <w:tc>
          <w:tcPr>
            <w:tcW w:w="6146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52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יונתן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אברהם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5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17/05/2009</w:t>
            </w:r>
          </w:p>
        </w:tc>
      </w:tr>
    </w:tbl>
    <w:p>
      <w:pPr>
        <w:pStyle w:val="Header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Style8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2" w:name="שם_א"/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end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5" w:name="שם_ב"/>
            <w:r>
              <w:rPr>
                <w:sz w:val="24"/>
                <w:sz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אזערי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רז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end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6" w:name="כינוי_ב"/>
            <w:bookmarkEnd w:id="6"/>
            <w:r>
              <w:rPr>
                <w:sz w:val="24"/>
                <w:sz w:val="24"/>
                <w:rtl w:val="true"/>
              </w:rPr>
              <w:t>נאשם</w:t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8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יערה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לב</w:t>
            </w:r>
            <w:r>
              <w:rPr>
                <w:sz w:val="24"/>
                <w:rtl w:val="true"/>
              </w:rPr>
              <w:t>.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עוה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שפרלינג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ונוי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בהעברה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צבי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אבנון</w:t>
            </w:r>
            <w:r>
              <w:rPr>
                <w:sz w:val="24"/>
                <w:rtl w:val="true"/>
              </w:rPr>
              <w:t>.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בעצמו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הובא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הליווי</w:t>
            </w:r>
            <w:r>
              <w:rPr>
                <w:sz w:val="24"/>
                <w:rtl w:val="true"/>
              </w:rPr>
              <w:t>.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24"/>
          <w:szCs w:val="28"/>
        </w:rPr>
      </w:pPr>
      <w:r>
        <w:rPr>
          <w:rFonts w:cs="FrankRuehl" w:ascii="FrankRuehl" w:hAnsi="FrankRuehl"/>
          <w:b/>
          <w:bCs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30"/>
          <w:szCs w:val="28"/>
        </w:rPr>
      </w:pPr>
      <w:r>
        <w:rPr>
          <w:rFonts w:cs="FrankRuehl" w:ascii="FrankRuehl" w:hAnsi="FrankRuehl"/>
          <w:sz w:val="30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30"/>
          <w:szCs w:val="28"/>
        </w:rPr>
      </w:pPr>
      <w:r>
        <w:rPr>
          <w:sz w:val="30"/>
          <w:szCs w:val="28"/>
          <w:rtl w:val="true"/>
        </w:rPr>
      </w:r>
      <w:bookmarkStart w:id="9" w:name="Links_Kitvei_Start"/>
      <w:bookmarkStart w:id="10" w:name="Links_Kitvei_Start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1" w:name="Links_Kitvei_Start"/>
      <w:bookmarkEnd w:id="11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2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פלר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האמנם שונה נפקותו 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413</w:t>
        </w:r>
      </w:hyperlink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30"/>
          <w:szCs w:val="28"/>
        </w:rPr>
      </w:pPr>
      <w:r>
        <w:rPr>
          <w:rFonts w:cs="FrankRuehl" w:ascii="FrankRuehl" w:hAnsi="FrankRuehl"/>
          <w:sz w:val="30"/>
          <w:szCs w:val="28"/>
          <w:rtl w:val="true"/>
        </w:rPr>
      </w:r>
      <w:bookmarkStart w:id="12" w:name="LawTable"/>
      <w:bookmarkStart w:id="13" w:name="Links_Kitvei_End"/>
      <w:bookmarkStart w:id="14" w:name="LawTable"/>
      <w:bookmarkStart w:id="15" w:name="Links_Kitvei_End"/>
      <w:bookmarkEnd w:id="14"/>
      <w:bookmarkEnd w:id="1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8"/>
        </w:rPr>
      </w:pPr>
      <w:r>
        <w:rPr>
          <w:rFonts w:cs="FrankRuehl" w:ascii="FrankRuehl" w:hAnsi="FrankRuehl"/>
          <w:sz w:val="24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הפרשנות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30"/>
          <w:szCs w:val="28"/>
        </w:rPr>
      </w:pPr>
      <w:r>
        <w:rPr>
          <w:rFonts w:cs="FrankRuehl" w:ascii="FrankRuehl" w:hAnsi="FrankRuehl"/>
          <w:sz w:val="30"/>
          <w:szCs w:val="28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spacing w:lineRule="auto" w:line="360"/>
        <w:ind w:end="0"/>
        <w:jc w:val="center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0"/>
          <w:szCs w:val="28"/>
          <w:u w:val="single"/>
        </w:rPr>
      </w:pPr>
      <w:bookmarkStart w:id="18" w:name="LastJudge"/>
      <w:bookmarkStart w:id="19" w:name="FirstLawyer"/>
      <w:bookmarkStart w:id="20" w:name="PsakDin"/>
      <w:bookmarkEnd w:id="18"/>
      <w:bookmarkEnd w:id="19"/>
      <w:bookmarkEnd w:id="20"/>
      <w:r>
        <w:rPr>
          <w:b/>
          <w:b/>
          <w:bCs/>
          <w:sz w:val="30"/>
          <w:sz w:val="30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Heading4"/>
        <w:ind w:end="0"/>
        <w:jc w:val="start"/>
        <w:rPr/>
      </w:pPr>
      <w:r>
        <w:rPr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שהחלה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מכפירתו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תיוותר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נלווים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קיימת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color w:val="000000"/>
          <w:sz w:val="24"/>
          <w:sz w:val="24"/>
          <w:rtl w:val="true"/>
        </w:rPr>
        <w:t>ת</w:t>
      </w:r>
      <w:r>
        <w:rPr>
          <w:color w:val="000000"/>
          <w:sz w:val="24"/>
          <w:rtl w:val="true"/>
        </w:rPr>
        <w:t>.</w:t>
      </w:r>
      <w:r>
        <w:rPr>
          <w:color w:val="000000"/>
          <w:sz w:val="24"/>
          <w:sz w:val="24"/>
          <w:rtl w:val="true"/>
        </w:rPr>
        <w:t>פ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</w:rPr>
        <w:t>1171/05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נצרת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בגזר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03/12/06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סנגוריו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הפעלה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יופעל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חופף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הבהרת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המחלוקת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color w:val="000000"/>
          <w:sz w:val="24"/>
          <w:sz w:val="24"/>
          <w:rtl w:val="true"/>
        </w:rPr>
        <w:t>ת</w:t>
      </w:r>
      <w:r>
        <w:rPr>
          <w:color w:val="000000"/>
          <w:sz w:val="24"/>
          <w:rtl w:val="true"/>
        </w:rPr>
        <w:t>.</w:t>
      </w:r>
      <w:r>
        <w:rPr>
          <w:color w:val="000000"/>
          <w:sz w:val="24"/>
          <w:sz w:val="24"/>
          <w:rtl w:val="true"/>
        </w:rPr>
        <w:t>פ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</w:rPr>
        <w:t>1171/05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נוסחו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</w:t>
      </w:r>
      <w:r>
        <w:rPr>
          <w:sz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 xml:space="preserve">, </w:t>
      </w:r>
      <w:r>
        <w:rPr>
          <w:b/>
          <w:bCs/>
          <w:sz w:val="24"/>
        </w:rPr>
        <w:t>36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17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לריצוי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בפועל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מעצרו</w:t>
      </w:r>
      <w:r>
        <w:rPr>
          <w:b/>
          <w:bCs/>
          <w:sz w:val="24"/>
          <w:rtl w:val="true"/>
        </w:rPr>
        <w:t xml:space="preserve">, </w:t>
      </w:r>
      <w:r>
        <w:rPr>
          <w:b/>
          <w:bCs/>
          <w:sz w:val="24"/>
        </w:rPr>
        <w:t>29/11/05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יתרת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19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תהא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תנאי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והתנאי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תקופת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התנאי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ויורשע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תקופת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התנאי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לאחריה</w:t>
      </w:r>
      <w:r>
        <w:rPr>
          <w:sz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הבאות</w:t>
      </w:r>
      <w:r>
        <w:rPr>
          <w:sz w:val="24"/>
          <w:rtl w:val="true"/>
        </w:rPr>
        <w:t>:</w:t>
      </w:r>
    </w:p>
    <w:p>
      <w:pPr>
        <w:pStyle w:val="Normal"/>
        <w:numPr>
          <w:ilvl w:val="0"/>
          <w:numId w:val="2"/>
        </w:numPr>
        <w:snapToGrid w:val="true"/>
        <w:spacing w:lineRule="auto" w:line="360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4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 xml:space="preserve">: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החוק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בצירוף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25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>.</w:t>
      </w:r>
    </w:p>
    <w:p>
      <w:pPr>
        <w:pStyle w:val="Normal"/>
        <w:numPr>
          <w:ilvl w:val="0"/>
          <w:numId w:val="2"/>
        </w:numPr>
        <w:snapToGrid w:val="true"/>
        <w:spacing w:lineRule="auto" w:line="360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שידול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6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רישא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בצירוף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1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30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>.</w:t>
      </w:r>
    </w:p>
    <w:p>
      <w:pPr>
        <w:pStyle w:val="Normal"/>
        <w:numPr>
          <w:ilvl w:val="0"/>
          <w:numId w:val="2"/>
        </w:numPr>
        <w:snapToGrid w:val="true"/>
        <w:spacing w:lineRule="auto" w:line="360"/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קשירת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1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499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color w:val="0000FF"/>
            <w:sz w:val="24"/>
            <w:u w:val="single"/>
          </w:rPr>
          <w:t>1</w:t>
        </w:r>
        <w:r>
          <w:rPr>
            <w:rStyle w:val="Hyperlink"/>
            <w:color w:val="0000FF"/>
            <w:sz w:val="24"/>
            <w:u w:val="single"/>
            <w:rtl w:val="true"/>
          </w:rPr>
          <w:t>)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בפרטי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בקשרי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כהן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נקלע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עקב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הימורים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22/05/08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קשרו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צבאיים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ותמורתם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יקזז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לסיכום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22/05/08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רימוני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רסס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צבאיים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והבטיח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האפשרי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25/05/08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23:00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הרימונים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לטבריה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השניים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שיפגשו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הלילה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המאוחרות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חיטים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הרימונים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הספיק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רימונים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והשיחה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שתוארה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רימונים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לפגוש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ולהעביר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הרימונים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בהמשך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02:00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בקצין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רימונים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הרימונים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יקוזז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מהחוב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לפעילות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משטרתית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להנחיות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ממשטרת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תתבצע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26/05/08</w:t>
      </w:r>
      <w:r>
        <w:rPr>
          <w:sz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הצהריים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הקצין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שסיכמו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השאיר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הרימונים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מסתור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סמוך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גולני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להדריך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בהגעה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המסתור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פעמים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קבלת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המסתור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ולוודא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הרימונים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מוסתרים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לבסוף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המסתור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תיקון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מכפירתו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4"/>
        <w:ind w:end="0"/>
        <w:jc w:val="start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BodyText"/>
        <w:ind w:end="0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1171/05</w:t>
      </w:r>
      <w:r>
        <w:rPr>
          <w:rtl w:val="true"/>
        </w:rPr>
        <w:t xml:space="preserve"> </w:t>
      </w:r>
      <w:r>
        <w:rPr>
          <w:rtl w:val="true"/>
        </w:rPr>
        <w:t>כניסוח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וגורף</w:t>
      </w:r>
      <w:r>
        <w:rPr>
          <w:rtl w:val="true"/>
        </w:rPr>
        <w:t xml:space="preserve">,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tl w:val="true"/>
        </w:rPr>
        <w:t xml:space="preserve">",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בחיקוק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rtl w:val="true"/>
          </w:rPr>
          <w:t>פלר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("</w:t>
        </w:r>
        <w:r>
          <w:rPr>
            <w:rStyle w:val="Hyperlink"/>
            <w:b/>
            <w:b/>
            <w:bCs/>
            <w:rtl w:val="true"/>
          </w:rPr>
          <w:t>האמנם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שונה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נפקותו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של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המושלם</w:t>
      </w:r>
      <w:r>
        <w:rPr>
          <w:rtl w:val="true"/>
        </w:rPr>
        <w:t>" (</w:t>
      </w:r>
      <w:r>
        <w:rPr>
          <w:rtl w:val="true"/>
        </w:rPr>
        <w:t>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' (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/>
        <w:t>413</w:t>
      </w:r>
      <w:r>
        <w:rPr>
          <w:rtl w:val="true"/>
        </w:rPr>
        <w:t xml:space="preserve">) 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ר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334/83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ביטון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539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סנגורו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לתחולת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סייג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בחיקוק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משתמע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מחיקוק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לטענתו</w:t>
      </w:r>
      <w:r>
        <w:rPr>
          <w:sz w:val="24"/>
          <w:rtl w:val="true"/>
        </w:rPr>
        <w:t>, "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חוזרים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למקורות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לראשוניות</w:t>
      </w:r>
      <w:r>
        <w:rPr>
          <w:sz w:val="24"/>
          <w:rtl w:val="true"/>
        </w:rPr>
        <w:t xml:space="preserve">". </w:t>
      </w:r>
      <w:r>
        <w:rPr>
          <w:sz w:val="24"/>
          <w:sz w:val="24"/>
          <w:rtl w:val="true"/>
        </w:rPr>
        <w:t>בהמשך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המבחן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המהותי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היינו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לבחון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החדשה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נתקיימו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sz w:val="24"/>
          <w:rtl w:val="true"/>
        </w:rPr>
        <w:t>.</w:t>
      </w:r>
    </w:p>
    <w:p>
      <w:pPr>
        <w:pStyle w:val="BodyText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שגם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>".</w:t>
      </w:r>
    </w:p>
    <w:p>
      <w:pPr>
        <w:pStyle w:val="BodyText"/>
        <w:ind w:end="0"/>
        <w:jc w:val="start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שידול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הסנקציה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המקסימאלי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שידול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סיוע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לניסוח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color w:val="000000"/>
          <w:sz w:val="24"/>
          <w:sz w:val="24"/>
          <w:rtl w:val="true"/>
        </w:rPr>
        <w:t>ת</w:t>
      </w:r>
      <w:r>
        <w:rPr>
          <w:color w:val="000000"/>
          <w:sz w:val="24"/>
          <w:rtl w:val="true"/>
        </w:rPr>
        <w:t>.</w:t>
      </w:r>
      <w:r>
        <w:rPr>
          <w:color w:val="000000"/>
          <w:sz w:val="24"/>
          <w:sz w:val="24"/>
          <w:rtl w:val="true"/>
        </w:rPr>
        <w:t>פ</w:t>
      </w:r>
      <w:r>
        <w:rPr>
          <w:color w:val="000000"/>
          <w:sz w:val="24"/>
          <w:rtl w:val="true"/>
        </w:rPr>
        <w:t xml:space="preserve">. </w:t>
      </w:r>
      <w:r>
        <w:rPr>
          <w:color w:val="000000"/>
          <w:sz w:val="24"/>
        </w:rPr>
        <w:t>1171/05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טיב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התכוון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144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ניסיון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שהושג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ראייתיים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ניצבה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וביניהם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תינוקת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שנולדה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אגב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במעצר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המתוקן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המקורי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הושלך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אלירן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רימונים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בסופו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לידיו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נמנעים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מהשתת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מטילים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סמליים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התומכות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בטענתו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סומנו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>/</w:t>
      </w:r>
      <w:r>
        <w:rPr>
          <w:b/>
          <w:bCs/>
          <w:sz w:val="24"/>
        </w:rPr>
        <w:t>2</w:t>
      </w:r>
      <w:r>
        <w:rPr>
          <w:sz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להחריף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וילדיו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4"/>
        <w:ind w:end="0"/>
        <w:jc w:val="start"/>
        <w:rPr/>
      </w:pPr>
      <w:r>
        <w:rPr>
          <w:rtl w:val="true"/>
        </w:rPr>
        <w:t>דיון</w:t>
      </w:r>
    </w:p>
    <w:p>
      <w:pPr>
        <w:pStyle w:val="BodyText"/>
        <w:ind w:end="0"/>
        <w:jc w:val="start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ולשנותו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להכרעתי</w:t>
      </w:r>
      <w:r>
        <w:rPr>
          <w:rtl w:val="true"/>
        </w:rPr>
        <w:t>.</w:t>
      </w:r>
    </w:p>
    <w:p>
      <w:pPr>
        <w:pStyle w:val="BodyText"/>
        <w:ind w:end="0"/>
        <w:jc w:val="start"/>
        <w:rPr/>
      </w:pPr>
      <w:r>
        <w:rPr>
          <w:rtl w:val="true"/>
        </w:rPr>
      </w:r>
    </w:p>
    <w:p>
      <w:pPr>
        <w:pStyle w:val="BodyText"/>
        <w:ind w:end="0"/>
        <w:jc w:val="start"/>
        <w:rPr/>
      </w:pPr>
      <w:r>
        <w:rPr>
          <w:rtl w:val="true"/>
        </w:rPr>
        <w:t>במחלוקת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עיון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hyperlink r:id="rId24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4517/04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תק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2005</w:t>
      </w:r>
      <w:r>
        <w:rPr>
          <w:sz w:val="24"/>
          <w:rtl w:val="true"/>
        </w:rPr>
        <w:t xml:space="preserve"> (</w:t>
      </w:r>
      <w:r>
        <w:rPr>
          <w:sz w:val="24"/>
        </w:rPr>
        <w:t>1</w:t>
      </w:r>
      <w:r>
        <w:rPr>
          <w:sz w:val="24"/>
          <w:rtl w:val="true"/>
        </w:rPr>
        <w:t xml:space="preserve">) </w:t>
      </w:r>
      <w:r>
        <w:rPr>
          <w:sz w:val="24"/>
        </w:rPr>
        <w:t>2936</w:t>
      </w:r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מלמד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הוראת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5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hyperlink r:id="rId26">
        <w:r>
          <w:rPr>
            <w:rStyle w:val="Hyperlink"/>
            <w:sz w:val="24"/>
            <w:sz w:val="24"/>
            <w:rtl w:val="true"/>
          </w:rPr>
          <w:t>ר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334/83</w:t>
        </w:r>
      </w:hyperlink>
      <w:r>
        <w:rPr>
          <w:sz w:val="24"/>
          <w:rtl w:val="true"/>
        </w:rPr>
        <w:t xml:space="preserve">), </w:t>
      </w:r>
      <w:r>
        <w:rPr>
          <w:sz w:val="24"/>
          <w:sz w:val="24"/>
          <w:rtl w:val="true"/>
        </w:rPr>
        <w:t>ואשר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יסודותיה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התנאי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אינני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הסנגור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שלפיה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החריג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המצויין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7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sz w:val="24"/>
          <w:rtl w:val="true"/>
        </w:rPr>
        <w:t xml:space="preserve">',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למקורות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לראשוניות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ובדרך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העקרונות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לטעמי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בוטלה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חקיקת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28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מפורש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, </w:t>
      </w:r>
      <w:hyperlink r:id="rId29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קובע</w:t>
      </w:r>
      <w:r>
        <w:rPr>
          <w:sz w:val="24"/>
          <w:rtl w:val="true"/>
        </w:rPr>
        <w:t>: "</w:t>
      </w:r>
      <w:r>
        <w:rPr>
          <w:b/>
          <w:b/>
          <w:bCs/>
          <w:sz w:val="24"/>
          <w:sz w:val="24"/>
          <w:rtl w:val="true"/>
        </w:rPr>
        <w:t>מלבד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נאמר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בחיקוק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משתמע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אחרת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הביצוע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העיקרי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המושלמת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נסיון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שידול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נסיון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לשידול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סיוע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לאותה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sz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ראשית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החריג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</w:t>
      </w:r>
      <w:r>
        <w:rPr>
          <w:sz w:val="24"/>
          <w:rtl w:val="true"/>
        </w:rPr>
        <w:t xml:space="preserve">' </w:t>
      </w:r>
      <w:hyperlink r:id="rId30">
        <w:r>
          <w:rPr>
            <w:rStyle w:val="Hyperlink"/>
            <w:color w:val="0000FF"/>
            <w:sz w:val="24"/>
            <w:u w:val="single"/>
          </w:rPr>
          <w:t>34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רישא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מקורו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בחיקוק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בפסק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דין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שנית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הסנגור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המלומד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חיקוק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במפורש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משתמע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</w:t>
      </w:r>
      <w:r>
        <w:rPr>
          <w:sz w:val="24"/>
          <w:rtl w:val="true"/>
        </w:rPr>
        <w:t xml:space="preserve">' </w:t>
      </w:r>
      <w:hyperlink r:id="rId31">
        <w:r>
          <w:rPr>
            <w:rStyle w:val="Hyperlink"/>
            <w:color w:val="0000FF"/>
            <w:sz w:val="24"/>
            <w:u w:val="single"/>
          </w:rPr>
          <w:t>34</w:t>
        </w:r>
        <w:r>
          <w:rPr>
            <w:rStyle w:val="Hyperlink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ד</w:t>
        </w:r>
      </w:hyperlink>
      <w:r>
        <w:rPr>
          <w:sz w:val="24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הדברים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החריג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חיקוק</w:t>
      </w:r>
      <w:r>
        <w:rPr>
          <w:sz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4"/>
          <w:sz w:val="24"/>
          <w:rtl w:val="true"/>
        </w:rPr>
        <w:t>הגדרת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חיקוק</w:t>
      </w:r>
      <w:r>
        <w:rPr>
          <w:sz w:val="24"/>
          <w:rtl w:val="true"/>
        </w:rPr>
        <w:t xml:space="preserve">" </w:t>
      </w:r>
      <w:hyperlink r:id="rId32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u w:val="single"/>
          </w:rPr>
          <w:t>3</w:t>
        </w:r>
      </w:hyperlink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3">
        <w:r>
          <w:rPr>
            <w:rStyle w:val="Hyperlink"/>
            <w:color w:val="0000FF"/>
            <w:sz w:val="24"/>
            <w:sz w:val="24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>הפרשנות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כוללת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תקנה</w:t>
      </w:r>
      <w:r>
        <w:rPr>
          <w:sz w:val="24"/>
          <w:rtl w:val="true"/>
        </w:rPr>
        <w:t xml:space="preserve">", </w:t>
      </w:r>
      <w:r>
        <w:rPr>
          <w:sz w:val="24"/>
          <w:sz w:val="24"/>
          <w:rtl w:val="true"/>
        </w:rPr>
        <w:t>הא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567"/>
        <w:jc w:val="start"/>
        <w:rPr/>
      </w:pPr>
      <w:r>
        <w:rPr>
          <w:sz w:val="24"/>
          <w:sz w:val="24"/>
          <w:rtl w:val="true"/>
        </w:rPr>
        <w:t>בפרשת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מסרואה</w:t>
      </w:r>
      <w:r>
        <w:rPr>
          <w:rFonts w:cs="Times New Roman"/>
          <w:sz w:val="24"/>
          <w:sz w:val="24"/>
          <w:rtl w:val="true"/>
        </w:rPr>
        <w:t xml:space="preserve"> </w:t>
      </w:r>
      <w:hyperlink r:id="rId34">
        <w:r>
          <w:rPr>
            <w:rStyle w:val="Hyperlink"/>
            <w:rFonts w:ascii="Arial" w:hAnsi="Arial" w:cs="Arial"/>
            <w:sz w:val="24"/>
            <w:sz w:val="24"/>
            <w:rtl w:val="true"/>
          </w:rPr>
          <w:t>ע</w:t>
        </w:r>
        <w:r>
          <w:rPr>
            <w:rStyle w:val="Hyperlink"/>
            <w:rFonts w:cs="Arial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4"/>
          </w:rPr>
          <w:t>4517/04</w:t>
        </w:r>
        <w:r>
          <w:rPr>
            <w:rStyle w:val="Hyperlink"/>
            <w:rFonts w:cs="Arial" w:ascii="Arial" w:hAnsi="Arial"/>
            <w:sz w:val="24"/>
            <w:rtl w:val="true"/>
          </w:rPr>
          <w:t xml:space="preserve"> - 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אחמד מסרואה נ</w:t>
        </w:r>
        <w:r>
          <w:rPr>
            <w:rStyle w:val="Hyperlink"/>
            <w:rFonts w:cs="Arial" w:ascii="Arial" w:hAnsi="Arial"/>
            <w:sz w:val="24"/>
            <w:rtl w:val="true"/>
          </w:rPr>
          <w:t xml:space="preserve">' 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 xml:space="preserve">מדינת ישראל </w:t>
        </w:r>
        <w:r>
          <w:rPr>
            <w:rStyle w:val="Hyperlink"/>
            <w:rFonts w:cs="Arial" w:ascii="Arial" w:hAnsi="Arial"/>
            <w:sz w:val="24"/>
            <w:rtl w:val="true"/>
          </w:rPr>
          <w:t xml:space="preserve">. 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פ</w:t>
        </w:r>
        <w:r>
          <w:rPr>
            <w:rStyle w:val="Hyperlink"/>
            <w:rFonts w:cs="Arial" w:ascii="Arial" w:hAnsi="Arial"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sz w:val="24"/>
            <w:sz w:val="24"/>
            <w:rtl w:val="true"/>
          </w:rPr>
          <w:t>ד נט</w:t>
        </w:r>
      </w:hyperlink>
      <w:r>
        <w:rPr>
          <w:rFonts w:cs="Arial" w:ascii="Arial" w:hAnsi="Arial"/>
          <w:sz w:val="24"/>
          <w:rtl w:val="true"/>
        </w:rPr>
        <w:t>(</w:t>
      </w:r>
      <w:r>
        <w:rPr>
          <w:rFonts w:cs="Arial" w:ascii="Arial" w:hAnsi="Arial"/>
          <w:sz w:val="24"/>
        </w:rPr>
        <w:t>6</w:t>
      </w:r>
      <w:r>
        <w:rPr>
          <w:rFonts w:cs="Arial" w:ascii="Arial" w:hAnsi="Arial"/>
          <w:sz w:val="24"/>
          <w:rtl w:val="true"/>
        </w:rPr>
        <w:t xml:space="preserve">), </w:t>
      </w:r>
      <w:r>
        <w:rPr>
          <w:rFonts w:cs="Arial" w:ascii="Arial" w:hAnsi="Arial"/>
          <w:sz w:val="24"/>
        </w:rPr>
        <w:t>119</w:t>
      </w:r>
      <w:r>
        <w:rPr>
          <w:rFonts w:cs="Arial" w:ascii="Arial" w:hAnsi="Arial"/>
          <w:sz w:val="24"/>
          <w:rtl w:val="true"/>
        </w:rPr>
        <w:t xml:space="preserve">, </w:t>
      </w:r>
      <w:r>
        <w:rPr>
          <w:rFonts w:ascii="Arial" w:hAnsi="Arial" w:cs="Arial"/>
          <w:sz w:val="24"/>
          <w:sz w:val="24"/>
          <w:rtl w:val="true"/>
        </w:rPr>
        <w:t>נאמרו מפי כב</w:t>
      </w:r>
      <w:r>
        <w:rPr>
          <w:rFonts w:cs="Arial" w:ascii="Arial" w:hAnsi="Arial"/>
          <w:sz w:val="24"/>
          <w:rtl w:val="true"/>
        </w:rPr>
        <w:t xml:space="preserve">' </w:t>
      </w:r>
      <w:r>
        <w:rPr>
          <w:rFonts w:ascii="Arial" w:hAnsi="Arial" w:cs="Arial"/>
          <w:sz w:val="24"/>
          <w:sz w:val="24"/>
          <w:rtl w:val="true"/>
        </w:rPr>
        <w:t>השופט עדיאל הדברים הבאים</w:t>
      </w:r>
      <w:r>
        <w:rPr>
          <w:rFonts w:cs="Arial" w:ascii="Arial" w:hAnsi="Arial"/>
          <w:sz w:val="24"/>
          <w:rtl w:val="true"/>
        </w:rPr>
        <w:t>:</w:t>
      </w:r>
    </w:p>
    <w:p>
      <w:pPr>
        <w:pStyle w:val="Normal"/>
        <w:ind w:start="375" w:end="567"/>
        <w:jc w:val="start"/>
        <w:rPr/>
      </w:pPr>
      <w:r>
        <w:rPr>
          <w:rFonts w:cs="Arial" w:ascii="Arial" w:hAnsi="Arial"/>
          <w:sz w:val="28"/>
          <w:szCs w:val="28"/>
          <w:rtl w:val="true"/>
        </w:rPr>
        <w:br/>
        <w:br/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cs="Arial" w:ascii="Arial" w:hAnsi="Arial"/>
          <w:b/>
          <w:bCs/>
          <w:sz w:val="24"/>
        </w:rPr>
        <w:t>6</w:t>
      </w:r>
      <w:r>
        <w:rPr>
          <w:rFonts w:cs="Arial" w:ascii="Arial" w:hAnsi="Arial"/>
          <w:b/>
          <w:bCs/>
          <w:sz w:val="24"/>
          <w:rtl w:val="true"/>
        </w:rPr>
        <w:t xml:space="preserve">.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שאלה אחרת היא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האם ניסיון לבצע עבירה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שכעבירה מושלמת נמנית על עבירות התנאי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יכול שיביא להפעלת התנאי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גם כאשר מדובר בניסיון בלבד לבצע את העבירה המושלמת</w:t>
      </w:r>
      <w:r>
        <w:rPr>
          <w:rFonts w:cs="Arial" w:ascii="Arial" w:hAnsi="Arial"/>
          <w:b/>
          <w:bCs/>
          <w:sz w:val="24"/>
          <w:rtl w:val="true"/>
        </w:rPr>
        <w:t xml:space="preserve">. </w:t>
        <w:br/>
        <w:br/>
      </w:r>
      <w:r>
        <w:rPr>
          <w:rFonts w:cs="Arial" w:ascii="Arial" w:hAnsi="Arial"/>
          <w:b/>
          <w:bCs/>
          <w:sz w:val="24"/>
        </w:rPr>
        <w:t>7</w:t>
      </w:r>
      <w:r>
        <w:rPr>
          <w:rFonts w:cs="Arial" w:ascii="Arial" w:hAnsi="Arial"/>
          <w:b/>
          <w:bCs/>
          <w:sz w:val="24"/>
          <w:rtl w:val="true"/>
        </w:rPr>
        <w:t xml:space="preserve">.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מבחינת התכלית ההרתעתית שבקביעת עונש מאסר מותנה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נראה כי ראוי להפעיל את התנאי גם בעבירת ניסיון לבצע את עבירת התנאי המושלמת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התייחס לכך פרופ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ז </w:t>
      </w:r>
      <w:hyperlink r:id="rId35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פלר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 במאמרו 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האמנם שונה נפקותו של </w:t>
        </w:r>
      </w:hyperlink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 נסיון לבצע 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עבירת תנאי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מזו של ביצועה המושלם</w:t>
      </w:r>
      <w:r>
        <w:rPr>
          <w:rFonts w:cs="Arial" w:ascii="Arial" w:hAnsi="Arial"/>
          <w:b/>
          <w:bCs/>
          <w:sz w:val="24"/>
          <w:rtl w:val="true"/>
        </w:rPr>
        <w:t>" 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עיוני משפט י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תשמ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cs="Arial" w:ascii="Arial" w:hAnsi="Arial"/>
          <w:b/>
          <w:bCs/>
          <w:sz w:val="24"/>
        </w:rPr>
        <w:t>413</w:t>
      </w:r>
      <w:r>
        <w:rPr>
          <w:rFonts w:cs="Arial" w:ascii="Arial" w:hAnsi="Arial"/>
          <w:b/>
          <w:bCs/>
          <w:sz w:val="24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בו הוא מתח ביקורת על פסק הדין בעניין ביטון </w:t>
      </w:r>
      <w:r>
        <w:rPr>
          <w:rFonts w:cs="Arial" w:ascii="Arial" w:hAnsi="Arial"/>
          <w:b/>
          <w:bCs/>
          <w:sz w:val="24"/>
          <w:rtl w:val="true"/>
        </w:rPr>
        <w:t>(</w:t>
      </w:r>
      <w:hyperlink r:id="rId36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ר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 xml:space="preserve">ע </w:t>
        </w:r>
        <w:r>
          <w:rPr>
            <w:rStyle w:val="Hyperlink"/>
            <w:rFonts w:cs="Arial" w:ascii="Arial" w:hAnsi="Arial"/>
            <w:b/>
            <w:bCs/>
            <w:sz w:val="24"/>
          </w:rPr>
          <w:t>334/83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מדינת ישראל נ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 xml:space="preserve">' 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ביטון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פ</w:t>
        </w:r>
        <w:r>
          <w:rPr>
            <w:rStyle w:val="Hyperlink"/>
            <w:rFonts w:cs="Arial" w:ascii="Arial" w:hAnsi="Arial"/>
            <w:b/>
            <w:bCs/>
            <w:sz w:val="24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ד לז</w:t>
        </w:r>
      </w:hyperlink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cs="Arial" w:ascii="Arial" w:hAnsi="Arial"/>
          <w:b/>
          <w:bCs/>
          <w:sz w:val="24"/>
        </w:rPr>
        <w:t>4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cs="Arial" w:ascii="Arial" w:hAnsi="Arial"/>
          <w:b/>
          <w:bCs/>
          <w:sz w:val="24"/>
        </w:rPr>
        <w:t>539</w:t>
      </w:r>
      <w:r>
        <w:rPr>
          <w:rFonts w:cs="Arial" w:ascii="Arial" w:hAnsi="Arial"/>
          <w:b/>
          <w:bCs/>
          <w:sz w:val="24"/>
          <w:rtl w:val="true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באותו מקרה התנאי שנקבע היה שהמשיב לא יעבור עבירה מן העבירות הנקובות בסעיפים </w:t>
      </w:r>
      <w:r>
        <w:rPr>
          <w:rFonts w:cs="Arial" w:ascii="Arial" w:hAnsi="Arial"/>
          <w:b/>
          <w:bCs/>
          <w:sz w:val="24"/>
        </w:rPr>
        <w:t>383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עד </w:t>
      </w:r>
      <w:r>
        <w:rPr>
          <w:rFonts w:cs="Arial" w:ascii="Arial" w:hAnsi="Arial"/>
          <w:b/>
          <w:bCs/>
          <w:sz w:val="24"/>
        </w:rPr>
        <w:t>412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של </w:t>
      </w:r>
      <w:hyperlink r:id="rId37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שאחת מהן היא העבירה של כניסה למקום המשמש למגורי אדם בכוונה לבצע גניבה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בתקופת הניסיון המשיב עבר עבירה של ניסיון כניסה למקום המשמש למגורי אדם בכוונה לבצע גניבה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אולם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נקבע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</w:t>
      </w:r>
      <w:r>
        <w:rPr>
          <w:rFonts w:cs="Arial" w:ascii="Arial" w:hAnsi="Arial"/>
          <w:b/>
          <w:bCs/>
          <w:sz w:val="24"/>
          <w:rtl w:val="true"/>
        </w:rPr>
        <w:t>-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ידי הנשיא י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כהן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שבעבירת הניסיון לעבור את עבירה התנאי המושלמת לא היה כדי להפעיל את התנאי</w:t>
      </w:r>
      <w:r>
        <w:rPr>
          <w:rFonts w:cs="Arial" w:ascii="Arial" w:hAnsi="Arial"/>
          <w:b/>
          <w:bCs/>
          <w:sz w:val="24"/>
          <w:rtl w:val="true"/>
        </w:rPr>
        <w:t xml:space="preserve">. </w:t>
        <w:br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כפי שציין פרופ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פלר במאמרו הנזכר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מבחינת התכלית ההרתעתית שבקביעת עונש המאסר המותנה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היה ראוי להפעיל את התנאי גם בשל עבירת הניסיון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כדבריו</w:t>
      </w:r>
      <w:r>
        <w:rPr>
          <w:rFonts w:cs="Arial" w:ascii="Arial" w:hAnsi="Arial"/>
          <w:b/>
          <w:bCs/>
          <w:sz w:val="24"/>
          <w:rtl w:val="true"/>
        </w:rPr>
        <w:t xml:space="preserve">: </w:t>
        <w:br/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בע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פ ביטון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היה המערער מודע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כי תלוי ועומד לגביו מאסר על תנאי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כאשר בין עבירות התנאי גם העבירה של כניסה לבית מגורים בכוונה לבצע גניבה או פשע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לפי סעיף </w:t>
      </w:r>
      <w:r>
        <w:rPr>
          <w:rFonts w:cs="Arial" w:ascii="Arial" w:hAnsi="Arial"/>
          <w:b/>
          <w:bCs/>
          <w:sz w:val="24"/>
        </w:rPr>
        <w:t>406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</w:t>
      </w:r>
      <w:hyperlink r:id="rId38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הוא גם ידע מה תהיה התוצאה המשפטית של הפרת התנאי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לבד מהאחריות בגין ביצוע העבירה הנוספת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כל אלה הוא הוזהר מראש בדרך האישית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הבהירה והמפורטת ביותר בגזר הדין בו הוטל עליו המאסר על תנאי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חרף זאת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הוא ניגש לביצוע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המושלם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כמובן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של עבירה לפי סעיף </w:t>
      </w:r>
      <w:r>
        <w:rPr>
          <w:rFonts w:cs="Arial" w:ascii="Arial" w:hAnsi="Arial"/>
          <w:b/>
          <w:bCs/>
          <w:sz w:val="24"/>
        </w:rPr>
        <w:t>406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</w:t>
      </w:r>
      <w:hyperlink r:id="rId39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במשך תקופת התנאי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הוא התחיל את הביצוע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ואילו שיחק לו המזל ולא נתפס בשעת המעשה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הוא היה משלים את הביצוע</w:t>
      </w:r>
      <w:r>
        <w:rPr>
          <w:rFonts w:cs="Arial" w:ascii="Arial" w:hAnsi="Arial"/>
          <w:b/>
          <w:bCs/>
          <w:sz w:val="24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וכך הוא התחייב בניסיון לאותה עבירה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האם מתבקשת אזהרה מראש של הנידון </w:t>
      </w:r>
      <w:r>
        <w:rPr>
          <w:rFonts w:cs="Arial" w:ascii="Arial" w:hAnsi="Arial"/>
          <w:b/>
          <w:bCs/>
          <w:sz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בחוק או בגזר הדין בו הוטל המאסר על תנאי על כך שגם הניסיון לבצע עבירת תנאי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ולא רק ביצועה המושלם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מהווה הפרת התנאי</w:t>
      </w:r>
      <w:r>
        <w:rPr>
          <w:rFonts w:cs="Arial" w:ascii="Arial" w:hAnsi="Arial"/>
          <w:b/>
          <w:bCs/>
          <w:sz w:val="24"/>
          <w:rtl w:val="true"/>
        </w:rPr>
        <w:t xml:space="preserve">?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היכן כאן הפגיעה בעקרון החוקיות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לפי משמעותו ומטרותיו האמורות </w:t>
      </w:r>
      <w:r>
        <w:rPr>
          <w:rFonts w:cs="Arial" w:ascii="Arial" w:hAnsi="Arial"/>
          <w:b/>
          <w:bCs/>
          <w:sz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כאשר בית משפט השלום קבע כי ביטון הפר את התנאי להימנע מביצוע עבירה לפי סעיף </w:t>
      </w:r>
      <w:r>
        <w:rPr>
          <w:rFonts w:cs="Arial" w:ascii="Arial" w:hAnsi="Arial"/>
          <w:b/>
          <w:bCs/>
          <w:sz w:val="24"/>
        </w:rPr>
        <w:t>406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</w:t>
      </w:r>
      <w:hyperlink r:id="rId40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?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היכן ההפתעה</w:t>
      </w:r>
      <w:r>
        <w:rPr>
          <w:rFonts w:cs="Arial" w:ascii="Arial" w:hAnsi="Arial"/>
          <w:b/>
          <w:bCs/>
          <w:sz w:val="24"/>
          <w:rtl w:val="true"/>
        </w:rPr>
        <w:t xml:space="preserve">?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כל אזהרה נוספת כאמור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לגבי הניסיון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היא מיותרת ואף חסרת כל טעם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כאילו בלעדי האזהרה פני הדברים יכלו להיות אחרים</w:t>
      </w:r>
      <w:r>
        <w:rPr>
          <w:rFonts w:cs="Arial" w:ascii="Arial" w:hAnsi="Arial"/>
          <w:b/>
          <w:bCs/>
          <w:sz w:val="24"/>
          <w:rtl w:val="true"/>
        </w:rPr>
        <w:t>?!" 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בעמ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cs="Arial" w:ascii="Arial" w:hAnsi="Arial"/>
          <w:b/>
          <w:bCs/>
          <w:sz w:val="24"/>
        </w:rPr>
        <w:t>424-423</w:t>
      </w:r>
      <w:r>
        <w:rPr>
          <w:rFonts w:cs="Arial" w:ascii="Arial" w:hAnsi="Arial"/>
          <w:b/>
          <w:bCs/>
          <w:sz w:val="24"/>
          <w:rtl w:val="true"/>
        </w:rPr>
        <w:t xml:space="preserve">). </w:t>
        <w:br/>
        <w:br/>
      </w:r>
      <w:r>
        <w:rPr>
          <w:rFonts w:cs="Arial" w:ascii="Arial" w:hAnsi="Arial"/>
          <w:b/>
          <w:bCs/>
          <w:sz w:val="24"/>
        </w:rPr>
        <w:t>8</w:t>
      </w:r>
      <w:r>
        <w:rPr>
          <w:rFonts w:cs="Arial" w:ascii="Arial" w:hAnsi="Arial"/>
          <w:b/>
          <w:bCs/>
          <w:sz w:val="24"/>
          <w:rtl w:val="true"/>
        </w:rPr>
        <w:t xml:space="preserve">.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הקושי בהפעלת התנאי במקרה זה נבע מכך שעבירת הניסיון אינה מקיימת את כל יסודותיה של העבירה המושלמת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שהיא עבירת התנאי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מסיבה זו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בהיעדר ביצוע של עבירת התנאי המושלמת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אלא ניסיון לבצעה בלבד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סירב בית המשפט העליון באותו מקרה להפעיל את התנאי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בעבירת הניסיון לעבור את עבירת התנאי המושלמת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קבע הנשיא י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כהן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לא היה כדי להפעיל את התנאי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זאת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משום ש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המשיב לא נכנס למקום המשמש למגורי אדם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מכיוון שמזימתו לא הושלמה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לפיכך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בהתנהגותו הפלילית לא נתקיימו כל יסודות המעשה הפלילי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הנחוצים לביצוע עבירה זו</w:t>
      </w:r>
      <w:r>
        <w:rPr>
          <w:rFonts w:cs="Arial" w:ascii="Arial" w:hAnsi="Arial"/>
          <w:b/>
          <w:bCs/>
          <w:sz w:val="24"/>
          <w:rtl w:val="true"/>
        </w:rPr>
        <w:t xml:space="preserve">". </w:t>
      </w:r>
    </w:p>
    <w:p>
      <w:pPr>
        <w:pStyle w:val="Normal"/>
        <w:ind w:start="374" w:end="567"/>
        <w:jc w:val="start"/>
        <w:rPr/>
      </w:pPr>
      <w:r>
        <w:rPr>
          <w:rFonts w:cs="Arial" w:ascii="Arial" w:hAnsi="Arial"/>
          <w:b/>
          <w:bCs/>
          <w:sz w:val="24"/>
          <w:rtl w:val="true"/>
        </w:rPr>
        <w:br/>
      </w:r>
      <w:r>
        <w:rPr>
          <w:rFonts w:cs="Arial" w:ascii="Arial" w:hAnsi="Arial"/>
          <w:b/>
          <w:bCs/>
          <w:sz w:val="24"/>
        </w:rPr>
        <w:t>9</w:t>
      </w:r>
      <w:r>
        <w:rPr>
          <w:rFonts w:cs="Arial" w:ascii="Arial" w:hAnsi="Arial"/>
          <w:b/>
          <w:bCs/>
          <w:sz w:val="24"/>
          <w:rtl w:val="true"/>
        </w:rPr>
        <w:t xml:space="preserve">.  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הלכה זו נמתחה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כאמור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ביקורת בספרות המשפטית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לשיטתו של פרופ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פלר</w:t>
      </w:r>
      <w:r>
        <w:rPr>
          <w:rFonts w:cs="Arial" w:ascii="Arial" w:hAnsi="Arial"/>
          <w:b/>
          <w:bCs/>
          <w:sz w:val="24"/>
          <w:rtl w:val="true"/>
        </w:rPr>
        <w:t xml:space="preserve">: </w:t>
        <w:br/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הזיקה המהותית בין שתי ההתנהגויות הענישות </w:t>
      </w:r>
      <w:r>
        <w:rPr>
          <w:rFonts w:cs="Arial" w:ascii="Arial" w:hAnsi="Arial"/>
          <w:b/>
          <w:bCs/>
          <w:sz w:val="24"/>
          <w:rtl w:val="true"/>
        </w:rPr>
        <w:t>[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עבירת התנאי המושלמת ועבירת הניסיון לעבור עבירה זו</w:t>
      </w:r>
      <w:r>
        <w:rPr>
          <w:rFonts w:cs="Arial" w:ascii="Arial" w:hAnsi="Arial"/>
          <w:b/>
          <w:bCs/>
          <w:sz w:val="24"/>
          <w:rtl w:val="true"/>
        </w:rPr>
        <w:t xml:space="preserve">]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וזהותן המושגית הודות לצמידותן לאותה עבירה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מצמיחות את הכלל הרחב יותר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לפיו בהיעדר הוראה מפורשת סותרת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דין הניסיון לעבירה כדין ביצועה המושלם של אותה עבירה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ובהיעדר הוראה מפורשת סותרת לעניין מבחן החפיפה בין 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העבירה הנוספת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לבין 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עבירת התנאי</w:t>
      </w:r>
      <w:r>
        <w:rPr>
          <w:rFonts w:cs="Arial" w:ascii="Arial" w:hAnsi="Arial"/>
          <w:b/>
          <w:bCs/>
          <w:sz w:val="24"/>
          <w:rtl w:val="true"/>
        </w:rPr>
        <w:t xml:space="preserve">',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דין הניסיון לבצע עבירה מבין 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עבירות התנאי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כדין ביצוע 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עבירה נוספת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מושלמת מבין עבירות אלה</w:t>
      </w:r>
      <w:r>
        <w:rPr>
          <w:rFonts w:cs="Arial" w:ascii="Arial" w:hAnsi="Arial"/>
          <w:b/>
          <w:bCs/>
          <w:sz w:val="24"/>
          <w:rtl w:val="true"/>
        </w:rPr>
        <w:t xml:space="preserve">." </w:t>
        <w:br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אולם דעה זו לא התקבלה בפסיקה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</w:p>
    <w:p>
      <w:pPr>
        <w:pStyle w:val="Normal"/>
        <w:ind w:start="374" w:end="567"/>
        <w:jc w:val="start"/>
        <w:rPr/>
      </w:pPr>
      <w:r>
        <w:rPr>
          <w:rFonts w:cs="Arial" w:ascii="Arial" w:hAnsi="Arial"/>
          <w:b/>
          <w:bCs/>
          <w:sz w:val="24"/>
          <w:rtl w:val="true"/>
        </w:rPr>
        <w:br/>
      </w:r>
      <w:r>
        <w:rPr>
          <w:rFonts w:cs="Arial" w:ascii="Arial" w:hAnsi="Arial"/>
          <w:b/>
          <w:bCs/>
          <w:sz w:val="24"/>
        </w:rPr>
        <w:t>10</w:t>
      </w:r>
      <w:r>
        <w:rPr>
          <w:rFonts w:cs="Arial" w:ascii="Arial" w:hAnsi="Arial"/>
          <w:b/>
          <w:bCs/>
          <w:sz w:val="24"/>
          <w:rtl w:val="true"/>
        </w:rPr>
        <w:t xml:space="preserve">.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מאז הלכת ביטון השתנה הדין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וכיום מורה סעיף </w:t>
      </w:r>
      <w:r>
        <w:rPr>
          <w:rFonts w:cs="Arial" w:ascii="Arial" w:hAnsi="Arial"/>
          <w:b/>
          <w:bCs/>
          <w:sz w:val="24"/>
        </w:rPr>
        <w:t>34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 ל</w:t>
      </w:r>
      <w:hyperlink r:id="rId41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שנחקק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כמו כל החלק הכללי של חוק העונשין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פי הצעתם של פרופ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פלר ופרופ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קרמניצר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כי</w:t>
      </w:r>
      <w:r>
        <w:rPr>
          <w:rFonts w:cs="Arial" w:ascii="Arial" w:hAnsi="Arial"/>
          <w:b/>
          <w:bCs/>
          <w:sz w:val="24"/>
          <w:rtl w:val="true"/>
        </w:rPr>
        <w:t xml:space="preserve">: </w:t>
        <w:br/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מלבד אם נאמר בחיקוק או משתמע ממנו אחרת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כל דין החל על הביצוע העיקרי של העבירה המושלמת חל גם על נסיון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שידול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נסיון לשידול או סיוע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לאותה עבירה</w:t>
      </w:r>
      <w:r>
        <w:rPr>
          <w:rFonts w:cs="Arial" w:ascii="Arial" w:hAnsi="Arial"/>
          <w:b/>
          <w:bCs/>
          <w:sz w:val="24"/>
          <w:rtl w:val="true"/>
        </w:rPr>
        <w:t xml:space="preserve">". </w:t>
        <w:br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פרופ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פלר התייחס לתיקון זה עוד במאמרו הנזכר לעיל </w:t>
      </w:r>
      <w:r>
        <w:rPr>
          <w:rFonts w:cs="Arial" w:ascii="Arial" w:hAnsi="Arial"/>
          <w:b/>
          <w:bCs/>
          <w:sz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שיצא לאור לפני תיקון החלק הכללי של </w:t>
      </w:r>
      <w:hyperlink r:id="rId42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4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כאל תיקון המביא לידי ביטוי נורמטיבי את הרעיון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כי לצורך הפעלת התנאי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דין ביצוע עבירת ניסיון לעבור את עבירת התנאי המושלמת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כדין ביצוע העבירה המושלמת</w:t>
      </w:r>
      <w:r>
        <w:rPr>
          <w:rFonts w:cs="Arial" w:ascii="Arial" w:hAnsi="Arial"/>
          <w:b/>
          <w:bCs/>
          <w:sz w:val="24"/>
          <w:rtl w:val="true"/>
        </w:rPr>
        <w:t xml:space="preserve">. </w:t>
        <w:br/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ברוח דברים אלו נאמר לגבי סעיף זה בדברי ההסבר להצעת החוק </w:t>
      </w:r>
      <w:r>
        <w:rPr>
          <w:rFonts w:cs="Arial" w:ascii="Arial" w:hAnsi="Arial"/>
          <w:b/>
          <w:bCs/>
          <w:sz w:val="24"/>
          <w:rtl w:val="true"/>
        </w:rPr>
        <w:t>(</w:t>
      </w:r>
      <w:hyperlink r:id="rId43">
        <w:r>
          <w:rPr>
            <w:rStyle w:val="Hyperlink"/>
            <w:rFonts w:ascii="Arial" w:hAnsi="Arial" w:cs="Arial"/>
            <w:b/>
            <w:b/>
            <w:bCs/>
            <w:sz w:val="24"/>
            <w:sz w:val="24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4"/>
          <w:rtl w:val="true"/>
        </w:rPr>
        <w:t>, 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חלק מקדמי וחלק כללי</w:t>
      </w:r>
      <w:r>
        <w:rPr>
          <w:rFonts w:cs="Arial" w:ascii="Arial" w:hAnsi="Arial"/>
          <w:b/>
          <w:bCs/>
          <w:sz w:val="24"/>
          <w:rtl w:val="true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התשנ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>-</w:t>
      </w:r>
      <w:r>
        <w:rPr>
          <w:rFonts w:cs="Arial" w:ascii="Arial" w:hAnsi="Arial"/>
          <w:b/>
          <w:bCs/>
          <w:sz w:val="24"/>
        </w:rPr>
        <w:t>1992</w:t>
      </w:r>
      <w:r>
        <w:rPr>
          <w:rFonts w:cs="Arial" w:ascii="Arial" w:hAnsi="Arial"/>
          <w:b/>
          <w:bCs/>
          <w:sz w:val="24"/>
          <w:rtl w:val="true"/>
        </w:rPr>
        <w:t xml:space="preserve">): </w:t>
        <w:br/>
        <w:br/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בסעיף </w:t>
      </w:r>
      <w:r>
        <w:rPr>
          <w:rFonts w:cs="Arial" w:ascii="Arial" w:hAnsi="Arial"/>
          <w:b/>
          <w:bCs/>
          <w:sz w:val="24"/>
        </w:rPr>
        <w:t>39</w:t>
      </w:r>
      <w:r>
        <w:rPr>
          <w:rFonts w:cs="Arial" w:ascii="Arial" w:hAnsi="Arial"/>
          <w:b/>
          <w:bCs/>
          <w:sz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נקבע כלל משותף אחד לכל הצורות שפורטו בפרק 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עבירות נגזרות</w:t>
      </w:r>
      <w:r>
        <w:rPr>
          <w:rFonts w:cs="Arial" w:ascii="Arial" w:hAnsi="Arial"/>
          <w:b/>
          <w:bCs/>
          <w:sz w:val="24"/>
          <w:rtl w:val="true"/>
        </w:rPr>
        <w:t xml:space="preserve">':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בהעדר הוראה מפורשת או משמעות סותרת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כל דין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שחל על הביצוע העיקרי והמושלם של העבירה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חל גם על הצורות הנגזרות ממנה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לכלל זה יש משמעות לעניין חנינה כללית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לענין סמכות שפיטה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הסגרה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התיישנות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השלכת ביצוע עבירה נוספת בתקופת התנאי של מאסר מותנה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וכיוצא באלה</w:t>
      </w:r>
      <w:r>
        <w:rPr>
          <w:rFonts w:cs="Arial" w:ascii="Arial" w:hAnsi="Arial"/>
          <w:b/>
          <w:bCs/>
          <w:sz w:val="24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זהו גם הכלל לענין פסלויות שונות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ותחולת דיני העונשין לפי מקום ביצוע העבירה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לכלל זה יש איפוא משמעות כל אימת שהמחוקק משתמש במונח </w:t>
      </w:r>
      <w:r>
        <w:rPr>
          <w:rFonts w:cs="Arial" w:ascii="Arial" w:hAnsi="Arial"/>
          <w:b/>
          <w:bCs/>
          <w:sz w:val="24"/>
          <w:rtl w:val="true"/>
        </w:rPr>
        <w:t>'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עבירה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ללא כל הבחנה</w:t>
      </w:r>
      <w:r>
        <w:rPr>
          <w:rFonts w:cs="Arial" w:ascii="Arial" w:hAnsi="Arial"/>
          <w:b/>
          <w:bCs/>
          <w:sz w:val="24"/>
          <w:rtl w:val="true"/>
        </w:rPr>
        <w:t>" (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 xml:space="preserve">הצעות חוק </w:t>
      </w:r>
      <w:r>
        <w:rPr>
          <w:rFonts w:cs="Arial" w:ascii="Arial" w:hAnsi="Arial"/>
          <w:b/>
          <w:bCs/>
          <w:sz w:val="24"/>
        </w:rPr>
        <w:t>2098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בשבט התשנ</w:t>
      </w:r>
      <w:r>
        <w:rPr>
          <w:rFonts w:cs="Arial" w:ascii="Arial" w:hAnsi="Arial"/>
          <w:b/>
          <w:bCs/>
          <w:sz w:val="24"/>
          <w:rtl w:val="true"/>
        </w:rPr>
        <w:t>"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cs="Arial" w:ascii="Arial" w:hAnsi="Arial"/>
          <w:b/>
          <w:bCs/>
          <w:sz w:val="24"/>
        </w:rPr>
        <w:t>6.1.1992</w:t>
      </w:r>
      <w:r>
        <w:rPr>
          <w:rFonts w:cs="Arial" w:ascii="Arial" w:hAnsi="Arial"/>
          <w:b/>
          <w:bCs/>
          <w:sz w:val="24"/>
          <w:rtl w:val="true"/>
        </w:rPr>
        <w:t xml:space="preserve">). </w:t>
      </w:r>
    </w:p>
    <w:p>
      <w:pPr>
        <w:pStyle w:val="Normal"/>
        <w:ind w:start="374" w:end="567"/>
        <w:jc w:val="start"/>
        <w:rPr/>
      </w:pPr>
      <w:r>
        <w:rPr>
          <w:rFonts w:cs="Arial" w:ascii="Arial" w:hAnsi="Arial"/>
          <w:b/>
          <w:bCs/>
          <w:sz w:val="24"/>
          <w:rtl w:val="true"/>
        </w:rPr>
        <w:br/>
      </w:r>
      <w:r>
        <w:rPr>
          <w:rFonts w:cs="Arial" w:ascii="Arial" w:hAnsi="Arial"/>
          <w:b/>
          <w:bCs/>
          <w:sz w:val="24"/>
        </w:rPr>
        <w:t>11</w:t>
      </w:r>
      <w:r>
        <w:rPr>
          <w:rFonts w:cs="Arial" w:ascii="Arial" w:hAnsi="Arial"/>
          <w:b/>
          <w:bCs/>
          <w:sz w:val="24"/>
          <w:rtl w:val="true"/>
        </w:rPr>
        <w:t xml:space="preserve">. 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לפיכך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במצב המשפטי דהיום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אני סבור שלצורך הפעלת העונש המותנה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דינה של עבירת ניסיון לעבור את עבירת התנאי המושלמת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כדין ביצוע עבירת התנאי המושלמת עצמה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ודי בניסיון כדי להפעיל את התנאי</w:t>
      </w:r>
      <w:r>
        <w:rPr>
          <w:rFonts w:cs="Arial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על כן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מקובלת עליי מסקנתו של חברי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השופט א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א</w:t>
      </w:r>
      <w:r>
        <w:rPr>
          <w:rFonts w:cs="Arial" w:ascii="Arial" w:hAnsi="Arial"/>
          <w:b/>
          <w:bCs/>
          <w:sz w:val="24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לוי</w:t>
      </w:r>
      <w:r>
        <w:rPr>
          <w:rFonts w:cs="Arial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rtl w:val="true"/>
        </w:rPr>
        <w:t>שראוי היה להפעיל במקרה זה את עונש המאסר המותנה</w:t>
      </w:r>
      <w:r>
        <w:rPr>
          <w:rFonts w:cs="Arial" w:ascii="Arial" w:hAnsi="Arial"/>
          <w:b/>
          <w:bCs/>
          <w:sz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למסקנה דומה הגיע גם כב</w:t>
      </w:r>
      <w:r>
        <w:rPr>
          <w:rFonts w:cs="Arial" w:ascii="Arial" w:hAnsi="Arial"/>
          <w:sz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rtl w:val="true"/>
        </w:rPr>
        <w:t>השופט גרוניס שישב גם הוא בהרכב הנ</w:t>
      </w:r>
      <w:r>
        <w:rPr>
          <w:rFonts w:cs="Arial" w:ascii="Arial" w:hAnsi="Arial"/>
          <w:sz w:val="28"/>
          <w:rtl w:val="true"/>
        </w:rPr>
        <w:t>"</w:t>
      </w:r>
      <w:r>
        <w:rPr>
          <w:rFonts w:ascii="Arial" w:hAnsi="Arial" w:cs="Arial"/>
          <w:sz w:val="28"/>
          <w:sz w:val="28"/>
          <w:rtl w:val="true"/>
        </w:rPr>
        <w:t>ל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sz w:val="28"/>
          <w:sz w:val="28"/>
          <w:rtl w:val="true"/>
        </w:rPr>
        <w:t>משכך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אין מנוס מן הקביעה כי הלכת ביטון בוטלה על ידי התיקון ל</w:t>
      </w:r>
      <w:hyperlink r:id="rId44">
        <w:r>
          <w:rPr>
            <w:rStyle w:val="Hyperlink"/>
            <w:rFonts w:ascii="Arial" w:hAnsi="Arial" w:cs="Arial"/>
            <w:sz w:val="28"/>
            <w:sz w:val="28"/>
            <w:rtl w:val="true"/>
          </w:rPr>
          <w:t>חוק העונשין</w:t>
        </w:r>
      </w:hyperlink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במסגרתו חוקק </w:t>
      </w:r>
      <w:hyperlink r:id="rId45"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ס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cs="Arial" w:ascii="Arial" w:hAnsi="Arial"/>
            <w:color w:val="0000FF"/>
            <w:sz w:val="28"/>
            <w:u w:val="single"/>
          </w:rPr>
          <w:t>34</w:t>
        </w:r>
        <w:r>
          <w:rPr>
            <w:rStyle w:val="Hyperlink"/>
            <w:rFonts w:cs="Arial" w:ascii="Arial" w:hAnsi="Arial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sz w:val="28"/>
            <w:sz w:val="28"/>
            <w:u w:val="single"/>
            <w:rtl w:val="true"/>
          </w:rPr>
          <w:t>ד</w:t>
        </w:r>
      </w:hyperlink>
      <w:r>
        <w:rPr>
          <w:rFonts w:cs="Arial" w:ascii="Arial" w:hAnsi="Arial"/>
          <w:sz w:val="28"/>
          <w:rtl w:val="true"/>
        </w:rPr>
        <w:t>'.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sz w:val="28"/>
          <w:sz w:val="28"/>
          <w:rtl w:val="true"/>
        </w:rPr>
        <w:t>המתבקש ממסקנה זו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לענייננו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הוא כי יש להפעיל את המאסר על תנאי שהוטל ב</w:t>
      </w:r>
      <w:r>
        <w:rPr>
          <w:rFonts w:ascii="Arial" w:hAnsi="Arial" w:cs="Arial"/>
          <w:color w:val="000000"/>
          <w:sz w:val="28"/>
          <w:sz w:val="28"/>
          <w:rtl w:val="true"/>
        </w:rPr>
        <w:t>ת</w:t>
      </w:r>
      <w:r>
        <w:rPr>
          <w:rFonts w:cs="Arial" w:ascii="Arial" w:hAnsi="Arial"/>
          <w:color w:val="000000"/>
          <w:sz w:val="28"/>
          <w:rtl w:val="true"/>
        </w:rPr>
        <w:t>.</w:t>
      </w:r>
      <w:r>
        <w:rPr>
          <w:rFonts w:ascii="Arial" w:hAnsi="Arial" w:cs="Arial"/>
          <w:color w:val="000000"/>
          <w:sz w:val="28"/>
          <w:sz w:val="28"/>
          <w:rtl w:val="true"/>
        </w:rPr>
        <w:t>פ</w:t>
      </w:r>
      <w:r>
        <w:rPr>
          <w:rFonts w:cs="Arial" w:ascii="Arial" w:hAnsi="Arial"/>
          <w:color w:val="000000"/>
          <w:sz w:val="28"/>
          <w:rtl w:val="true"/>
        </w:rPr>
        <w:t xml:space="preserve">. </w:t>
      </w:r>
      <w:r>
        <w:rPr>
          <w:rFonts w:cs="Arial" w:ascii="Arial" w:hAnsi="Arial"/>
          <w:color w:val="000000"/>
          <w:sz w:val="28"/>
        </w:rPr>
        <w:t>1171/05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בהתאם להסדר המותנה אליו הגיעו הצדדים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מחלוקת נוספת נתגלעה בין הצדדים בעניין הקנס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לאחר ששקלתי את טיעוני הצדדים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ונוכח המצב הכלכלי הקשה בה מצוייה משפחת הנאשם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סבורני כי הטלת קנס תהווה יותר עונש עבור אשת הנאשם וילדיו מאשר עבור הנאשם עצמו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ועל כן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בנסיבות העניין אמנע מהטלת עונש של קנס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>לסיכום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אני מטיל על הנאשם את העונשים הבאים</w:t>
      </w:r>
      <w:r>
        <w:rPr>
          <w:rFonts w:cs="Arial" w:ascii="Arial" w:hAnsi="Arial"/>
          <w:sz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</w:p>
    <w:p>
      <w:pPr>
        <w:pStyle w:val="Normal"/>
        <w:numPr>
          <w:ilvl w:val="0"/>
          <w:numId w:val="3"/>
        </w:numPr>
        <w:snapToGrid w:val="true"/>
        <w:spacing w:lineRule="auto" w:line="360"/>
        <w:ind w:hanging="360" w:start="720" w:end="0"/>
        <w:jc w:val="start"/>
        <w:rPr>
          <w:rFonts w:ascii="Arial" w:hAnsi="Arial" w:eastAsia="Arial Unicode MS" w:cs="Arial"/>
          <w:sz w:val="24"/>
        </w:rPr>
      </w:pPr>
      <w:r>
        <w:rPr>
          <w:rFonts w:ascii="Arial" w:hAnsi="Arial" w:cs="Arial"/>
          <w:sz w:val="28"/>
          <w:sz w:val="28"/>
          <w:rtl w:val="true"/>
        </w:rPr>
        <w:t xml:space="preserve">מאסר בפועל לתקופה של </w:t>
      </w:r>
      <w:r>
        <w:rPr>
          <w:rFonts w:cs="Arial" w:ascii="Arial" w:hAnsi="Arial"/>
          <w:sz w:val="28"/>
        </w:rPr>
        <w:t>24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Normal"/>
        <w:numPr>
          <w:ilvl w:val="0"/>
          <w:numId w:val="3"/>
        </w:numPr>
        <w:snapToGrid w:val="true"/>
        <w:spacing w:lineRule="auto" w:line="360"/>
        <w:ind w:hanging="360" w:start="720" w:end="0"/>
        <w:jc w:val="start"/>
        <w:rPr>
          <w:rFonts w:ascii="Arial" w:hAnsi="Arial" w:eastAsia="Arial Unicode MS" w:cs="Arial"/>
          <w:sz w:val="24"/>
        </w:rPr>
      </w:pPr>
      <w:r>
        <w:rPr>
          <w:rFonts w:eastAsia="Arial"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אני מפעיל את עונש המאסר המותנה שהוטל ב</w:t>
      </w:r>
      <w:r>
        <w:rPr>
          <w:rFonts w:ascii="Arial" w:hAnsi="Arial" w:cs="Arial"/>
          <w:color w:val="000000"/>
          <w:sz w:val="28"/>
          <w:sz w:val="28"/>
          <w:rtl w:val="true"/>
        </w:rPr>
        <w:t>ת</w:t>
      </w:r>
      <w:r>
        <w:rPr>
          <w:rFonts w:cs="Arial" w:ascii="Arial" w:hAnsi="Arial"/>
          <w:color w:val="000000"/>
          <w:sz w:val="28"/>
          <w:rtl w:val="true"/>
        </w:rPr>
        <w:t>.</w:t>
      </w:r>
      <w:r>
        <w:rPr>
          <w:rFonts w:ascii="Arial" w:hAnsi="Arial" w:cs="Arial"/>
          <w:color w:val="000000"/>
          <w:sz w:val="28"/>
          <w:sz w:val="28"/>
          <w:rtl w:val="true"/>
        </w:rPr>
        <w:t>פ</w:t>
      </w:r>
      <w:r>
        <w:rPr>
          <w:rFonts w:cs="Arial" w:ascii="Arial" w:hAnsi="Arial"/>
          <w:color w:val="000000"/>
          <w:sz w:val="28"/>
          <w:rtl w:val="true"/>
        </w:rPr>
        <w:t xml:space="preserve">. </w:t>
      </w:r>
      <w:r>
        <w:rPr>
          <w:rFonts w:cs="Arial" w:ascii="Arial" w:hAnsi="Arial"/>
          <w:color w:val="000000"/>
          <w:sz w:val="28"/>
        </w:rPr>
        <w:t>1171/05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באופן ש</w:t>
      </w:r>
      <w:r>
        <w:rPr>
          <w:rFonts w:cs="Arial" w:ascii="Arial" w:hAnsi="Arial"/>
          <w:sz w:val="28"/>
          <w:rtl w:val="true"/>
        </w:rPr>
        <w:t>-</w:t>
      </w:r>
      <w:r>
        <w:rPr>
          <w:rFonts w:cs="Arial" w:ascii="Arial" w:hAnsi="Arial"/>
          <w:sz w:val="28"/>
        </w:rPr>
        <w:t>6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חודשים ממנו ירוצו במצטבר למאסר בפועל שהוטל לעיל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והיתרה בחופף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sz w:val="28"/>
          <w:rtl w:val="true"/>
        </w:rPr>
        <w:t xml:space="preserve">סך הכל ירצה הנאשם עונש מצטבר של </w:t>
      </w:r>
      <w:r>
        <w:rPr>
          <w:rFonts w:cs="Arial" w:ascii="Arial" w:hAnsi="Arial"/>
          <w:sz w:val="28"/>
        </w:rPr>
        <w:t>30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 מאסר בפועל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שתחילת מניינם ביום מעצרו </w:t>
      </w:r>
      <w:r>
        <w:rPr>
          <w:rFonts w:cs="Arial" w:ascii="Arial" w:hAnsi="Arial"/>
          <w:b/>
          <w:bCs/>
          <w:sz w:val="28"/>
        </w:rPr>
        <w:t>27/05/08</w:t>
      </w:r>
      <w:r>
        <w:rPr>
          <w:rFonts w:cs="Arial" w:ascii="Arial" w:hAnsi="Arial"/>
          <w:b/>
          <w:bCs/>
          <w:sz w:val="28"/>
          <w:rtl w:val="true"/>
        </w:rPr>
        <w:t>.</w:t>
      </w:r>
    </w:p>
    <w:p>
      <w:pPr>
        <w:pStyle w:val="Normal"/>
        <w:numPr>
          <w:ilvl w:val="0"/>
          <w:numId w:val="3"/>
        </w:numPr>
        <w:snapToGrid w:val="true"/>
        <w:spacing w:lineRule="auto" w:line="360"/>
        <w:ind w:hanging="360" w:start="720" w:end="0"/>
        <w:jc w:val="start"/>
        <w:rPr>
          <w:rFonts w:ascii="Arial" w:hAnsi="Arial" w:eastAsia="Arial Unicode MS" w:cs="Arial"/>
          <w:sz w:val="24"/>
        </w:rPr>
      </w:pPr>
      <w:r>
        <w:rPr>
          <w:rFonts w:ascii="Arial" w:hAnsi="Arial" w:cs="Arial"/>
          <w:sz w:val="28"/>
          <w:sz w:val="28"/>
          <w:rtl w:val="true"/>
        </w:rPr>
        <w:t xml:space="preserve">אני מטיל על הנאשם עונש של </w:t>
      </w:r>
      <w:r>
        <w:rPr>
          <w:rFonts w:cs="Arial" w:ascii="Arial" w:hAnsi="Arial"/>
          <w:sz w:val="28"/>
        </w:rPr>
        <w:t>18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חודשי מאסר על תנאי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 xml:space="preserve">והתנאי הוא שלא יעבור תוך </w:t>
      </w:r>
      <w:r>
        <w:rPr>
          <w:rFonts w:cs="Arial" w:ascii="Arial" w:hAnsi="Arial"/>
          <w:sz w:val="28"/>
        </w:rPr>
        <w:t>3</w:t>
      </w:r>
      <w:r>
        <w:rPr>
          <w:rFonts w:cs="Arial" w:ascii="Arial" w:hAnsi="Arial"/>
          <w:sz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rtl w:val="true"/>
        </w:rPr>
        <w:t>שנים מיום שחרורו ממאסרו הנוכחי עבירה בנשק מכל סוג שהוא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לרבות עבירות נגזרות לעבירות בנשק מסוג סיוע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ניסיון</w:t>
      </w:r>
      <w:r>
        <w:rPr>
          <w:rFonts w:cs="Arial" w:ascii="Arial" w:hAnsi="Arial"/>
          <w:sz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rtl w:val="true"/>
        </w:rPr>
        <w:t>שידול או ניסיון לשידול</w:t>
      </w:r>
      <w:r>
        <w:rPr>
          <w:rFonts w:cs="Arial" w:ascii="Arial" w:hAnsi="Arial"/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eastAsia="Arial Unicode MS" w:cs="Arial"/>
          <w:sz w:val="24"/>
        </w:rPr>
      </w:pPr>
      <w:r>
        <w:rPr>
          <w:rFonts w:eastAsia="Arial Unicode MS" w:cs="Arial" w:ascii="Arial" w:hAnsi="Arial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23" w:name="Decision1"/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bookmarkEnd w:id="23"/>
      <w:r>
        <w:rPr>
          <w:sz w:val="22"/>
          <w:rtl w:val="true"/>
        </w:rPr>
        <w:t>.</w:t>
      </w:r>
    </w:p>
    <w:p>
      <w:pPr>
        <w:pStyle w:val="Heading1"/>
        <w:ind w:end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</w:r>
    </w:p>
    <w:p>
      <w:pPr>
        <w:pStyle w:val="Heading1"/>
        <w:ind w:end="0"/>
        <w:jc w:val="start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 w:val="22"/>
          <w:szCs w:val="24"/>
          <w:u w:val="none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כ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ג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באייר</w:t>
      </w:r>
      <w:r>
        <w:rPr>
          <w:color w:val="000000"/>
          <w:sz w:val="22"/>
          <w:szCs w:val="24"/>
          <w:u w:val="none"/>
          <w:rtl w:val="true"/>
        </w:rPr>
        <w:t xml:space="preserve">, </w:t>
      </w:r>
      <w:r>
        <w:rPr>
          <w:color w:val="000000"/>
          <w:sz w:val="22"/>
          <w:sz w:val="22"/>
          <w:szCs w:val="24"/>
          <w:u w:val="none"/>
          <w:rtl w:val="true"/>
        </w:rPr>
        <w:t>תשס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ט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  <w:rtl w:val="true"/>
        </w:rPr>
        <w:t>(</w:t>
      </w:r>
      <w:r>
        <w:rPr>
          <w:color w:val="000000"/>
          <w:sz w:val="22"/>
          <w:szCs w:val="24"/>
          <w:u w:val="none"/>
        </w:rPr>
        <w:t>17</w:t>
      </w:r>
      <w:r>
        <w:rPr>
          <w:color w:val="000000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במאי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</w:rPr>
        <w:t>2009</w:t>
      </w:r>
      <w:r>
        <w:rPr>
          <w:color w:val="000000"/>
          <w:sz w:val="22"/>
          <w:szCs w:val="24"/>
          <w:u w:val="none"/>
          <w:rtl w:val="true"/>
        </w:rPr>
        <w:t xml:space="preserve">) </w:t>
      </w:r>
      <w:r>
        <w:rPr>
          <w:color w:val="000000"/>
          <w:sz w:val="22"/>
          <w:sz w:val="22"/>
          <w:szCs w:val="24"/>
          <w:u w:val="none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הנוכחים</w:t>
      </w:r>
      <w:r>
        <w:rPr>
          <w:color w:val="000000"/>
          <w:sz w:val="22"/>
          <w:szCs w:val="24"/>
          <w:u w:val="non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Cs w:val="24"/>
          <w:u w:val="none"/>
          <w:rtl w:val="true"/>
        </w:rPr>
      </w:r>
    </w:p>
    <w:tbl>
      <w:tblPr>
        <w:bidiVisual w:val="true"/>
        <w:tblW w:w="2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single" w:sz="4" w:space="0" w:color="000000"/>
            </w:tcBorders>
          </w:tcPr>
          <w:p>
            <w:pPr>
              <w:pStyle w:val="Signature"/>
              <w:spacing w:before="240" w:after="60"/>
              <w:ind w:end="0"/>
              <w:jc w:val="center"/>
              <w:rPr>
                <w:bCs/>
                <w:u w:val="none"/>
              </w:rPr>
            </w:pPr>
            <w:r>
              <w:rPr>
                <w:bCs/>
                <w:u w:val="none"/>
                <w:rtl w:val="true"/>
              </w:rPr>
              <w:t>יונתן</w:t>
            </w:r>
            <w:r>
              <w:rPr>
                <w:rFonts w:eastAsia="Arial" w:cs="Arial"/>
                <w:bCs/>
                <w:u w:val="none"/>
                <w:rtl w:val="true"/>
              </w:rPr>
              <w:t xml:space="preserve"> </w:t>
            </w:r>
            <w:r>
              <w:rPr>
                <w:bCs/>
                <w:u w:val="none"/>
                <w:rtl w:val="true"/>
              </w:rPr>
              <w:t>אברהם</w:t>
            </w:r>
            <w:r>
              <w:rPr>
                <w:bCs/>
                <w:u w:val="none"/>
                <w:rtl w:val="true"/>
              </w:rPr>
              <w:t xml:space="preserve">, </w:t>
            </w:r>
            <w:r>
              <w:rPr>
                <w:bCs/>
                <w:u w:val="none"/>
                <w:rtl w:val="true"/>
              </w:rPr>
              <w:t>שופט</w:t>
            </w:r>
          </w:p>
        </w:tc>
      </w:tr>
    </w:tbl>
    <w:p>
      <w:pPr>
        <w:pStyle w:val="Heading5"/>
        <w:ind w:end="0"/>
        <w:jc w:val="start"/>
        <w:rPr>
          <w:sz w:val="28"/>
          <w:szCs w:val="24"/>
          <w:u w:val="single"/>
        </w:rPr>
      </w:pPr>
      <w:r>
        <w:rPr>
          <w:sz w:val="28"/>
          <w:szCs w:val="24"/>
          <w:u w:val="single"/>
          <w:rtl w:val="true"/>
        </w:rPr>
      </w:r>
    </w:p>
    <w:p>
      <w:pPr>
        <w:pStyle w:val="Heading5"/>
        <w:ind w:end="0"/>
        <w:jc w:val="start"/>
        <w:rPr/>
      </w:pPr>
      <w:r>
        <w:rPr>
          <w:sz w:val="28"/>
          <w:sz w:val="28"/>
          <w:szCs w:val="24"/>
          <w:u w:val="single"/>
          <w:rtl w:val="true"/>
        </w:rPr>
        <w:t>ב</w:t>
      </w:r>
      <w:r>
        <w:rPr>
          <w:sz w:val="28"/>
          <w:szCs w:val="24"/>
          <w:u w:val="single"/>
          <w:rtl w:val="true"/>
        </w:rPr>
        <w:t>"</w:t>
      </w:r>
      <w:r>
        <w:rPr>
          <w:sz w:val="28"/>
          <w:sz w:val="28"/>
          <w:szCs w:val="24"/>
          <w:u w:val="single"/>
          <w:rtl w:val="true"/>
        </w:rPr>
        <w:t>כ</w:t>
      </w:r>
      <w:r>
        <w:rPr>
          <w:rFonts w:cs="Times New Roman"/>
          <w:sz w:val="28"/>
          <w:sz w:val="28"/>
          <w:szCs w:val="24"/>
          <w:u w:val="single"/>
          <w:rtl w:val="true"/>
        </w:rPr>
        <w:t xml:space="preserve"> </w:t>
      </w:r>
      <w:r>
        <w:rPr>
          <w:sz w:val="28"/>
          <w:sz w:val="28"/>
          <w:szCs w:val="24"/>
          <w:u w:val="single"/>
          <w:rtl w:val="true"/>
        </w:rPr>
        <w:t>הנאשם</w:t>
      </w:r>
      <w:r>
        <w:rPr>
          <w:sz w:val="28"/>
          <w:szCs w:val="24"/>
          <w:rtl w:val="true"/>
        </w:rPr>
        <w:t xml:space="preserve">: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אבקש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לעכב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עונשו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של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הנאשם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למשך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Cs w:val="false"/>
          <w:sz w:val="28"/>
          <w:szCs w:val="24"/>
        </w:rPr>
        <w:t>24</w:t>
      </w:r>
      <w:r>
        <w:rPr>
          <w:b w:val="false"/>
          <w:bCs w:val="false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שעות</w:t>
      </w:r>
      <w:r>
        <w:rPr>
          <w:b w:val="false"/>
          <w:bCs w:val="false"/>
          <w:sz w:val="28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אפילו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פחות</w:t>
      </w:r>
      <w:r>
        <w:rPr>
          <w:b w:val="false"/>
          <w:bCs w:val="false"/>
          <w:sz w:val="28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על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מנת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שיוכל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לראות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את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בתו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התינוקת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בת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Cs w:val="false"/>
          <w:sz w:val="28"/>
          <w:szCs w:val="24"/>
        </w:rPr>
        <w:t>9</w:t>
      </w:r>
      <w:r>
        <w:rPr>
          <w:b w:val="false"/>
          <w:bCs w:val="false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חודשים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שאותה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עדיין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לא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הספיק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לראות</w:t>
      </w:r>
      <w:r>
        <w:rPr>
          <w:b w:val="false"/>
          <w:bCs w:val="false"/>
          <w:sz w:val="28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ואי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אפשר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להכניס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אותה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לביקורים</w:t>
      </w:r>
      <w:r>
        <w:rPr>
          <w:b w:val="false"/>
          <w:bCs w:val="false"/>
          <w:sz w:val="28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כך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שלא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יוכל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לראות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אותה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עוד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זמן</w:t>
      </w:r>
      <w:r>
        <w:rPr>
          <w:rFonts w:cs="Times New Roman"/>
          <w:b w:val="false"/>
          <w:b w:val="false"/>
          <w:bCs w:val="false"/>
          <w:sz w:val="28"/>
          <w:sz w:val="28"/>
          <w:szCs w:val="24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4"/>
          <w:rtl w:val="true"/>
        </w:rPr>
        <w:t>רב</w:t>
      </w:r>
      <w:r>
        <w:rPr>
          <w:b w:val="false"/>
          <w:bCs w:val="false"/>
          <w:sz w:val="28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BodyText"/>
        <w:ind w:end="0"/>
        <w:jc w:val="start"/>
        <w:rPr/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המאשימה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מתנגדים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שומעת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התינוקת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לביקור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להיעתר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רייכרט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שהופיעה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בישיבה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עורכי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תתנגד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המאשימה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לבדוק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מסודרת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רייכרט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המאשימה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שוחחתי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רייכרט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עיכוב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יהפוך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לסטטוס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זכויותיו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המקובלות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אנחנו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בדרכו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sz w:val="22"/>
          <w:rtl w:val="true"/>
        </w:rPr>
        <w:t>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מתנגדים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עיכוב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כנראה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זוכרת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התנגדות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הסכמה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מדויקים</w:t>
      </w:r>
      <w:r>
        <w:rPr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24" w:name="Decision2"/>
      <w:r>
        <w:rPr>
          <w:sz w:val="28"/>
          <w:sz w:val="28"/>
          <w:szCs w:val="28"/>
          <w:rtl w:val="true"/>
        </w:rPr>
        <w:t>החלטה</w:t>
      </w:r>
      <w:bookmarkEnd w:id="24"/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נוכח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תגובת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רייכרט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שנמסרה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טלפונית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המאשימה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האמורים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ארוך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נכון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נולדה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במזל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הוצגה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אסמכתא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הכלא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ככל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מסתייע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יוכל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האסיר</w:t>
      </w:r>
      <w:r>
        <w:rPr>
          <w:sz w:val="28"/>
          <w:rtl w:val="true"/>
        </w:rPr>
        <w:t>/</w:t>
      </w:r>
      <w:r>
        <w:rPr>
          <w:sz w:val="28"/>
          <w:sz w:val="28"/>
          <w:rtl w:val="true"/>
        </w:rPr>
        <w:t>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לעתור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חליפית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חופשה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אופן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rtl w:val="true"/>
        </w:rPr>
        <w:t>בשלב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משמעות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עיכוב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ואינני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הבקשה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נדחית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יונתן אברהם </w:t>
      </w:r>
      <w:r>
        <w:rPr>
          <w:rFonts w:cs="David" w:ascii="David" w:hAnsi="David"/>
          <w:color w:val="000000"/>
          <w:sz w:val="22"/>
          <w:szCs w:val="22"/>
        </w:rPr>
        <w:t>54678313-63/08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באייר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2009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הנוכחים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                      </w:t>
      </w:r>
    </w:p>
    <w:tbl>
      <w:tblPr>
        <w:bidiVisual w:val="true"/>
        <w:tblW w:w="2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single" w:sz="4" w:space="0" w:color="000000"/>
            </w:tcBorders>
          </w:tcPr>
          <w:p>
            <w:pPr>
              <w:pStyle w:val="Signature"/>
              <w:spacing w:before="240" w:after="60"/>
              <w:ind w:end="0"/>
              <w:jc w:val="center"/>
              <w:rPr>
                <w:bCs/>
                <w:u w:val="none"/>
              </w:rPr>
            </w:pPr>
            <w:r>
              <w:rPr>
                <w:bCs/>
                <w:u w:val="none"/>
                <w:rtl w:val="true"/>
              </w:rPr>
              <w:t>יונתן</w:t>
            </w:r>
            <w:r>
              <w:rPr>
                <w:rFonts w:eastAsia="Arial" w:cs="Arial"/>
                <w:bCs/>
                <w:u w:val="none"/>
                <w:rtl w:val="true"/>
              </w:rPr>
              <w:t xml:space="preserve"> </w:t>
            </w:r>
            <w:r>
              <w:rPr>
                <w:bCs/>
                <w:u w:val="none"/>
                <w:rtl w:val="true"/>
              </w:rPr>
              <w:t>אברהם</w:t>
            </w:r>
            <w:r>
              <w:rPr>
                <w:bCs/>
                <w:u w:val="none"/>
                <w:rtl w:val="true"/>
              </w:rPr>
              <w:t xml:space="preserve">, </w:t>
            </w:r>
            <w:r>
              <w:rPr>
                <w:bCs/>
                <w:u w:val="none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rtl w:val="true"/>
        </w:rPr>
      </w:r>
    </w:p>
    <w:p>
      <w:pPr>
        <w:pStyle w:val="Heading6"/>
        <w:ind w:end="0"/>
        <w:jc w:val="start"/>
        <w:rPr>
          <w:color w:val="000000"/>
        </w:rPr>
      </w:pPr>
      <w:r>
        <w:rPr>
          <w:rtl w:val="true"/>
        </w:rPr>
        <w:t>סימי</w:t>
      </w:r>
    </w:p>
    <w:p>
      <w:pPr>
        <w:pStyle w:val="Normal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/Users/liorb/Downloads/study2025-p2/m08000063-193.doc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אשר אזערי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רז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  <w:szCs w:val="24"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14"/>
      <w:szCs w:val="16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14"/>
      <w:szCs w:val="1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9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6449" TargetMode="External"/><Relationship Id="rId3" Type="http://schemas.openxmlformats.org/officeDocument/2006/relationships/hyperlink" Target="http://www.nevo.co.il/safrut/book/6449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30" TargetMode="External"/><Relationship Id="rId7" Type="http://schemas.openxmlformats.org/officeDocument/2006/relationships/hyperlink" Target="http://www.nevo.co.il/law/70301/34d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4666" TargetMode="External"/><Relationship Id="rId12" Type="http://schemas.openxmlformats.org/officeDocument/2006/relationships/hyperlink" Target="http://www.nevo.co.il/law/4666/3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30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safrut/book/6449" TargetMode="External"/><Relationship Id="rId21" Type="http://schemas.openxmlformats.org/officeDocument/2006/relationships/hyperlink" Target="http://www.nevo.co.il/case/17919408" TargetMode="External"/><Relationship Id="rId22" Type="http://schemas.openxmlformats.org/officeDocument/2006/relationships/hyperlink" Target="http://www.nevo.co.il/law/70301/34d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case/5962012" TargetMode="External"/><Relationship Id="rId25" Type="http://schemas.openxmlformats.org/officeDocument/2006/relationships/hyperlink" Target="http://www.nevo.co.il/law/70301/34d" TargetMode="External"/><Relationship Id="rId26" Type="http://schemas.openxmlformats.org/officeDocument/2006/relationships/hyperlink" Target="http://www.nevo.co.il/case/17919408" TargetMode="External"/><Relationship Id="rId27" Type="http://schemas.openxmlformats.org/officeDocument/2006/relationships/hyperlink" Target="http://www.nevo.co.il/law/70301/34d" TargetMode="External"/><Relationship Id="rId28" Type="http://schemas.openxmlformats.org/officeDocument/2006/relationships/hyperlink" Target="http://www.nevo.co.il/law/70301/34d" TargetMode="External"/><Relationship Id="rId29" Type="http://schemas.openxmlformats.org/officeDocument/2006/relationships/hyperlink" Target="http://www.nevo.co.il/law/70301/34d" TargetMode="External"/><Relationship Id="rId30" Type="http://schemas.openxmlformats.org/officeDocument/2006/relationships/hyperlink" Target="http://www.nevo.co.il/law/70301/34d" TargetMode="External"/><Relationship Id="rId31" Type="http://schemas.openxmlformats.org/officeDocument/2006/relationships/hyperlink" Target="http://www.nevo.co.il/law/70301/34d" TargetMode="External"/><Relationship Id="rId32" Type="http://schemas.openxmlformats.org/officeDocument/2006/relationships/hyperlink" Target="http://www.nevo.co.il/law/4666/3" TargetMode="External"/><Relationship Id="rId33" Type="http://schemas.openxmlformats.org/officeDocument/2006/relationships/hyperlink" Target="http://www.nevo.co.il/law/4666" TargetMode="External"/><Relationship Id="rId34" Type="http://schemas.openxmlformats.org/officeDocument/2006/relationships/hyperlink" Target="http://www.nevo.co.il/case/5962012" TargetMode="External"/><Relationship Id="rId35" Type="http://schemas.openxmlformats.org/officeDocument/2006/relationships/hyperlink" Target="http://www.nevo.co.il/safrut/book/6449" TargetMode="External"/><Relationship Id="rId36" Type="http://schemas.openxmlformats.org/officeDocument/2006/relationships/hyperlink" Target="http://www.nevo.co.il/case/17919408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4d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2016-09-07T12:03:00Z</dcterms:created>
  <dc:creator>Nir Horovits</dc:creator>
  <dc:description/>
  <cp:keywords/>
  <dc:language>en-IL</dc:language>
  <cp:lastModifiedBy>hofit</cp:lastModifiedBy>
  <cp:lastPrinted>2009-05-17T15:58:00Z</cp:lastPrinted>
  <dcterms:modified xsi:type="dcterms:W3CDTF">2016-09-07T12:03:00Z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 אזערי-רז</vt:lpwstr>
  </property>
  <property fmtid="{D5CDD505-2E9C-101B-9397-08002B2CF9AE}" pid="4" name="BOOKLISTTMP1">
    <vt:lpwstr>6449:2</vt:lpwstr>
  </property>
  <property fmtid="{D5CDD505-2E9C-101B-9397-08002B2CF9AE}" pid="5" name="CASESLISTTMP1">
    <vt:lpwstr>17919408:3;5962012:2</vt:lpwstr>
  </property>
  <property fmtid="{D5CDD505-2E9C-101B-9397-08002B2CF9AE}" pid="6" name="CITY">
    <vt:lpwstr>נצ'</vt:lpwstr>
  </property>
  <property fmtid="{D5CDD505-2E9C-101B-9397-08002B2CF9AE}" pid="7" name="DATE">
    <vt:lpwstr>20090517</vt:lpwstr>
  </property>
  <property fmtid="{D5CDD505-2E9C-101B-9397-08002B2CF9AE}" pid="8" name="JUDGE">
    <vt:lpwstr>יונתן אברהם</vt:lpwstr>
  </property>
  <property fmtid="{D5CDD505-2E9C-101B-9397-08002B2CF9AE}" pid="9" name="LAWLISTTMP1">
    <vt:lpwstr>70301/144.a:2;025;030;499.a.1;034d:8;144</vt:lpwstr>
  </property>
  <property fmtid="{D5CDD505-2E9C-101B-9397-08002B2CF9AE}" pid="10" name="LAWLISTTMP2">
    <vt:lpwstr>4666/003</vt:lpwstr>
  </property>
  <property fmtid="{D5CDD505-2E9C-101B-9397-08002B2CF9AE}" pid="11" name="LAWYER">
    <vt:lpwstr>יערה לב;שפרלינג ונוי;צבי אבנון</vt:lpwstr>
  </property>
  <property fmtid="{D5CDD505-2E9C-101B-9397-08002B2CF9AE}" pid="12" name="PROCESS">
    <vt:lpwstr>תפ</vt:lpwstr>
  </property>
  <property fmtid="{D5CDD505-2E9C-101B-9397-08002B2CF9AE}" pid="13" name="PROCNUM">
    <vt:lpwstr>63</vt:lpwstr>
  </property>
  <property fmtid="{D5CDD505-2E9C-101B-9397-08002B2CF9AE}" pid="14" name="PROCYEAR">
    <vt:lpwstr>08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390020090517</vt:lpwstr>
  </property>
  <property fmtid="{D5CDD505-2E9C-101B-9397-08002B2CF9AE}" pid="18" name="TYPE_N_DATE">
    <vt:lpwstr>39020090517</vt:lpwstr>
  </property>
  <property fmtid="{D5CDD505-2E9C-101B-9397-08002B2CF9AE}" pid="19" name="WORDNUMPAGES">
    <vt:lpwstr>8</vt:lpwstr>
  </property>
</Properties>
</file>