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>
          <w:rFonts w:ascii="Arial" w:hAnsi="Arial" w:cs="Arial"/>
          <w:b/>
          <w:bCs/>
          <w:sz w:val="18"/>
          <w:szCs w:val="20"/>
        </w:rPr>
      </w:pPr>
      <w:r>
        <w:rPr>
          <w:rFonts w:ascii="Arial" w:hAnsi="Arial" w:cs="Arial"/>
          <w:b/>
          <w:b/>
          <w:bCs/>
          <w:sz w:val="18"/>
          <w:sz w:val="18"/>
          <w:szCs w:val="20"/>
          <w:rtl w:val="true"/>
        </w:rPr>
        <w:t>בתי משפט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pacing w:val="110"/>
                <w:sz w:val="36"/>
                <w:szCs w:val="36"/>
              </w:rPr>
            </w:pPr>
            <w:r>
              <w:rPr>
                <w:rFonts w:cs="Arial" w:ascii="Arial" w:hAnsi="Arial"/>
                <w:b/>
                <w:bCs/>
                <w:spacing w:val="110"/>
                <w:sz w:val="36"/>
                <w:szCs w:val="3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בית משפט השלום פתח</w:t>
            </w:r>
            <w:r>
              <w:rPr>
                <w:rFonts w:cs="Arial" w:ascii="Arial" w:hAnsi="Arial"/>
                <w:sz w:val="24"/>
                <w:rtl w:val="true"/>
              </w:rPr>
              <w:t>-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תקוה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פ  </w:t>
            </w:r>
            <w:r>
              <w:rPr>
                <w:rFonts w:cs="Arial" w:ascii="Arial" w:hAnsi="Arial"/>
                <w:sz w:val="24"/>
              </w:rPr>
              <w:t>003792/05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השופטת דבורה עטר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25/10/2006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4"/>
          <w:szCs w:val="32"/>
        </w:rPr>
      </w:pPr>
      <w:r>
        <w:rPr>
          <w:rFonts w:cs="Arial" w:ascii="Arial" w:hAnsi="Arial"/>
          <w:b/>
          <w:bCs/>
          <w:sz w:val="34"/>
          <w:szCs w:val="32"/>
          <w:rtl w:val="true"/>
        </w:rPr>
      </w:r>
    </w:p>
    <w:tbl>
      <w:tblPr>
        <w:bidiVisual w:val="true"/>
        <w:tblW w:w="8732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70"/>
        <w:gridCol w:w="1332"/>
        <w:gridCol w:w="1"/>
        <w:gridCol w:w="1757"/>
        <w:gridCol w:w="3063"/>
        <w:gridCol w:w="2409"/>
      </w:tblGrid>
      <w:tr>
        <w:trPr/>
        <w:tc>
          <w:tcPr>
            <w:tcW w:w="1503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מדינת ישראל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gridSpan w:val="3"/>
            <w:tcBorders/>
          </w:tcPr>
          <w:p>
            <w:pPr>
              <w:pStyle w:val="Heading5"/>
              <w:snapToGrid w:val="false"/>
              <w:ind w:end="0"/>
              <w:jc w:val="both"/>
              <w:rPr>
                <w:rFonts w:ascii="Arial" w:hAnsi="Arial" w:cs="David"/>
                <w:b/>
                <w:bCs/>
                <w:u w:val="none"/>
              </w:rPr>
            </w:pPr>
            <w:r>
              <w:rPr>
                <w:rFonts w:cs="David"/>
                <w:b/>
                <w:bCs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Heading9"/>
              <w:snapToGrid w:val="false"/>
              <w:ind w:end="0"/>
              <w:jc w:val="both"/>
              <w:rPr>
                <w:rFonts w:cs="David"/>
                <w:u w:val="none"/>
              </w:rPr>
            </w:pPr>
            <w:r>
              <w:rPr>
                <w:rFonts w:cs="David"/>
                <w:u w:val="none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503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u w:val="none"/>
              </w:rPr>
            </w:pPr>
            <w:r>
              <w:rPr>
                <w:rFonts w:cs="Arial" w:ascii="Arial" w:hAnsi="Arial"/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 ג 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cs="Arial" w:ascii="Arial" w:hAnsi="Arial"/>
                <w:b/>
                <w:bCs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אלופר מאור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cs="Arial" w:ascii="Arial" w:hAnsi="Arial"/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cs="Arial" w:ascii="Arial" w:hAnsi="Arial"/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7"/>
              <w:ind w:end="0"/>
              <w:jc w:val="both"/>
              <w:rPr>
                <w:rFonts w:cs="David"/>
                <w:u w:val="none"/>
              </w:rPr>
            </w:pPr>
            <w:r>
              <w:rPr>
                <w:rFonts w:cs="David"/>
                <w:u w:val="none"/>
                <w:rtl w:val="true"/>
              </w:rPr>
              <w:t>הנאשם</w:t>
            </w:r>
          </w:p>
        </w:tc>
      </w:tr>
      <w:tr>
        <w:trPr/>
        <w:tc>
          <w:tcPr>
            <w:tcW w:w="17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cs="David"/>
                <w:u w:val="none"/>
              </w:rPr>
            </w:pPr>
            <w:r>
              <w:rPr>
                <w:rFonts w:cs="David"/>
                <w:u w:val="none"/>
                <w:rtl w:val="true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bookmarkStart w:id="3" w:name="FirstLawyer"/>
            <w:bookmarkEnd w:id="3"/>
            <w:r>
              <w:rPr>
                <w:rFonts w:ascii="Arial" w:hAnsi="Arial" w:cs="Arial"/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rFonts w:cs="Arial" w:ascii="Arial" w:hAnsi="Arial"/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7230" w:type="dxa"/>
            <w:gridSpan w:val="4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מתמחה גב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יערה לב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 הובא על ידי הליווי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גדי זילברשלג</w:t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sz w:val="34"/>
          <w:szCs w:val="32"/>
        </w:rPr>
      </w:pPr>
      <w:r>
        <w:rPr>
          <w:rFonts w:cs="Arial" w:ascii="Arial" w:hAnsi="Arial"/>
          <w:sz w:val="34"/>
          <w:szCs w:val="32"/>
          <w:rtl w:val="true"/>
        </w:rPr>
      </w:r>
      <w:bookmarkStart w:id="4" w:name="LastJudge"/>
      <w:bookmarkStart w:id="5" w:name="LawTable"/>
      <w:bookmarkStart w:id="6" w:name="PsakDin"/>
      <w:bookmarkStart w:id="7" w:name="LastJudge"/>
      <w:bookmarkStart w:id="8" w:name="LawTable"/>
      <w:bookmarkStart w:id="9" w:name="PsakDin"/>
      <w:bookmarkEnd w:id="7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34"/>
          <w:szCs w:val="32"/>
        </w:rPr>
      </w:pPr>
      <w:r>
        <w:rPr>
          <w:rFonts w:cs="Arial" w:ascii="Arial" w:hAnsi="Arial"/>
          <w:sz w:val="34"/>
          <w:szCs w:val="32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34"/>
          <w:szCs w:val="32"/>
          <w:u w:val="single"/>
        </w:rPr>
      </w:pPr>
      <w:r>
        <w:rPr>
          <w:rFonts w:ascii="Arial" w:hAnsi="Arial" w:cs="Arial"/>
          <w:b/>
          <w:b/>
          <w:bCs/>
          <w:sz w:val="34"/>
          <w:sz w:val="34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4"/>
          <w:szCs w:val="32"/>
          <w:u w:val="single"/>
        </w:rPr>
      </w:pPr>
      <w:r>
        <w:rPr>
          <w:rFonts w:cs="Arial" w:ascii="Arial" w:hAnsi="Arial"/>
          <w:b/>
          <w:bCs/>
          <w:sz w:val="34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1</w:t>
      </w:r>
      <w:r>
        <w:rPr>
          <w:rFonts w:cs="Arial" w:ascii="Arial" w:hAnsi="Arial"/>
          <w:sz w:val="24"/>
          <w:rtl w:val="true"/>
        </w:rPr>
        <w:t>.</w:t>
        <w:tab/>
      </w:r>
      <w:bookmarkStart w:id="14" w:name="ABSTRACT_START"/>
      <w:bookmarkEnd w:id="14"/>
      <w:r>
        <w:rPr>
          <w:rFonts w:ascii="Arial" w:hAnsi="Arial" w:cs="Arial"/>
          <w:sz w:val="24"/>
          <w:sz w:val="24"/>
          <w:rtl w:val="true"/>
        </w:rPr>
        <w:t xml:space="preserve">הנאשם הורשע לאחר שמיעת הראיות בביצוע עבירה של החזקת נשק שלא כדין בניגוד </w:t>
      </w:r>
    </w:p>
    <w:p>
      <w:pPr>
        <w:pStyle w:val="Normal"/>
        <w:ind w:firstLine="720" w:end="0"/>
        <w:jc w:val="start"/>
        <w:rPr/>
      </w:pPr>
      <w:hyperlink r:id="rId5">
        <w:r>
          <w:rPr>
            <w:rStyle w:val="Hyperlink"/>
            <w:rFonts w:ascii="Arial" w:hAnsi="Arial" w:cs="Arial"/>
            <w:color w:val="0000FF"/>
            <w:sz w:val="24"/>
            <w:sz w:val="24"/>
            <w:u w:val="single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sz w:val="24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u w:val="single"/>
            <w:rtl w:val="true"/>
          </w:rPr>
          <w:t>)</w:t>
        </w:r>
      </w:hyperlink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ל</w:t>
      </w:r>
      <w:hyperlink r:id="rId6">
        <w:r>
          <w:rPr>
            <w:rStyle w:val="Hyperlink"/>
            <w:rFonts w:ascii="Arial" w:hAnsi="Arial" w:cs="Arial"/>
            <w:sz w:val="24"/>
            <w:sz w:val="24"/>
            <w:rtl w:val="true"/>
          </w:rPr>
          <w:t>חוק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 xml:space="preserve"> העונשין</w:t>
        </w:r>
      </w:hyperlink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התשל</w:t>
      </w: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sz w:val="24"/>
          <w:sz w:val="24"/>
          <w:rtl w:val="true"/>
        </w:rPr>
        <w:t>ז</w:t>
      </w:r>
      <w:r>
        <w:rPr>
          <w:rFonts w:cs="Arial" w:ascii="Arial" w:hAnsi="Arial"/>
          <w:sz w:val="24"/>
          <w:rtl w:val="true"/>
        </w:rPr>
        <w:t xml:space="preserve">- </w:t>
      </w:r>
      <w:r>
        <w:rPr>
          <w:rFonts w:cs="Arial" w:ascii="Arial" w:hAnsi="Arial"/>
          <w:sz w:val="24"/>
        </w:rPr>
        <w:t>1977</w:t>
      </w:r>
      <w:r>
        <w:rPr>
          <w:rFonts w:cs="Arial" w:ascii="Arial" w:hAnsi="Arial"/>
          <w:sz w:val="24"/>
          <w:rtl w:val="true"/>
        </w:rPr>
        <w:t>.</w:t>
        <w:br/>
      </w:r>
      <w:bookmarkStart w:id="15" w:name="ABSTRACT_END"/>
      <w:bookmarkEnd w:id="15"/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18/10/05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05:00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>.</w:t>
      </w:r>
    </w:p>
    <w:p>
      <w:pPr>
        <w:pStyle w:val="Normal"/>
        <w:ind w:start="36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באישון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בגילופין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>.</w:t>
        <w:br/>
      </w:r>
    </w:p>
    <w:p>
      <w:pPr>
        <w:pStyle w:val="Normal"/>
        <w:ind w:start="720" w:end="0"/>
        <w:jc w:val="start"/>
        <w:rPr/>
      </w:pP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  <w:br/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br/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החופפת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 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br/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br/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>.</w:t>
        <w:br/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, </w:t>
      </w:r>
      <w:r>
        <w:rPr>
          <w:rtl w:val="true"/>
        </w:rPr>
        <w:t>בעיבורה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באישון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בגילופין</w:t>
      </w:r>
      <w:r>
        <w:rPr>
          <w:rtl w:val="true"/>
        </w:rPr>
        <w:t xml:space="preserve">, </w:t>
      </w:r>
      <w:r>
        <w:rPr>
          <w:rtl w:val="true"/>
        </w:rPr>
        <w:t>מקימה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יישוב</w:t>
      </w:r>
      <w:r>
        <w:rPr>
          <w:rtl w:val="true"/>
        </w:rPr>
        <w:t xml:space="preserve">"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-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יצחק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רפאל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ואח</w:t>
        </w:r>
        <w:r>
          <w:rPr>
            <w:rStyle w:val="Hyperlink"/>
            <w:color w:val="0000FF"/>
            <w:u w:val="single"/>
            <w:rtl w:val="true"/>
          </w:rPr>
          <w:t xml:space="preserve">' .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 xml:space="preserve">), </w:t>
        </w:r>
        <w:r>
          <w:rPr>
            <w:rStyle w:val="Hyperlink"/>
            <w:color w:val="0000FF"/>
            <w:u w:val="single"/>
          </w:rPr>
          <w:t>541</w:t>
        </w:r>
        <w:r>
          <w:rPr>
            <w:rStyle w:val="Hyperlink"/>
            <w:color w:val="0000FF"/>
            <w:u w:val="single"/>
            <w:rtl w:val="true"/>
          </w:rPr>
          <w:t xml:space="preserve"> ,</w:t>
        </w:r>
      </w:hyperlink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543-544</w:t>
      </w:r>
      <w:r>
        <w:rPr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  <w:r>
        <w:rPr>
          <w:rtl w:val="true"/>
        </w:rPr>
        <w:br/>
      </w:r>
      <w:r>
        <w:rPr>
          <w:rtl w:val="true"/>
        </w:rPr>
        <w:br/>
      </w: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....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מנפיצות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והאידיאולוגית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השוו</w:t>
      </w:r>
      <w:r>
        <w:rPr>
          <w:b/>
          <w:bCs/>
          <w:rtl w:val="true"/>
        </w:rPr>
        <w:t xml:space="preserve">: </w:t>
      </w:r>
      <w:hyperlink r:id="rId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11448/03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גרבאן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); </w:t>
      </w:r>
      <w:hyperlink r:id="rId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5318/03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)).</w:t>
      </w:r>
    </w:p>
    <w:p>
      <w:pPr>
        <w:pStyle w:val="Normal"/>
        <w:ind w:start="360"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.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23.3.06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144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ind w:start="1440" w:end="0"/>
        <w:jc w:val="start"/>
        <w:rPr/>
      </w:pP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18.10.05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/>
        <w:t>23.3.06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firstLine="360" w:start="108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firstLine="360" w:start="108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firstLine="360" w:start="1080"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tl w:val="true"/>
        </w:rPr>
        <w:t>.</w:t>
      </w:r>
    </w:p>
    <w:p>
      <w:pPr>
        <w:pStyle w:val="Normal"/>
        <w:ind w:firstLine="360" w:start="1080" w:end="0"/>
        <w:jc w:val="start"/>
        <w:rPr/>
      </w:pPr>
      <w:r>
        <w:rPr>
          <w:rtl w:val="true"/>
        </w:rPr>
      </w:r>
    </w:p>
    <w:p>
      <w:pPr>
        <w:pStyle w:val="Normal"/>
        <w:ind w:firstLine="360" w:start="1080"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16" w:name="Decision1"/>
      <w:bookmarkStart w:id="17" w:name="Decision1"/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דבורה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עטר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54678313-3792/05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באוקטובר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דבורה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עטר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i/>
          <w:i/>
          <w:iCs/>
          <w:color w:val="000000"/>
          <w:sz w:val="18"/>
          <w:szCs w:val="18"/>
        </w:rPr>
      </w:pPr>
      <w:r>
        <w:rPr>
          <w:rFonts w:ascii="Arial" w:hAnsi="Arial" w:cs="Arial"/>
          <w:b/>
          <w:b/>
          <w:bCs/>
          <w:i/>
          <w:i/>
          <w:iCs/>
          <w:sz w:val="18"/>
          <w:sz w:val="18"/>
          <w:szCs w:val="18"/>
          <w:rtl w:val="true"/>
        </w:rPr>
        <w:t>קלדנית</w:t>
      </w:r>
      <w:r>
        <w:rPr>
          <w:rFonts w:cs="Arial" w:ascii="Arial" w:hAnsi="Arial"/>
          <w:b/>
          <w:bCs/>
          <w:i/>
          <w:iCs/>
          <w:sz w:val="18"/>
          <w:szCs w:val="18"/>
          <w:rtl w:val="true"/>
        </w:rPr>
        <w:t xml:space="preserve">: </w:t>
      </w:r>
      <w:r>
        <w:rPr>
          <w:rFonts w:ascii="Arial" w:hAnsi="Arial" w:cs="Arial"/>
          <w:b/>
          <w:b/>
          <w:bCs/>
          <w:i/>
          <w:i/>
          <w:iCs/>
          <w:sz w:val="18"/>
          <w:sz w:val="18"/>
          <w:szCs w:val="18"/>
          <w:rtl w:val="true"/>
        </w:rPr>
        <w:t>אלינו</w:t>
      </w:r>
      <w:bookmarkEnd w:id="17"/>
      <w:r>
        <w:rPr>
          <w:rFonts w:ascii="Arial" w:hAnsi="Arial" w:cs="Arial"/>
          <w:b/>
          <w:b/>
          <w:bCs/>
          <w:i/>
          <w:i/>
          <w:iCs/>
          <w:sz w:val="18"/>
          <w:sz w:val="18"/>
          <w:szCs w:val="18"/>
          <w:rtl w:val="true"/>
        </w:rPr>
        <w:t>ר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Courier New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/Users/liorb/Downloads/study2025-p2/s05003792-388.doc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3792/05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אלופר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מאור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rFonts w:ascii="Arial" w:hAnsi="Arial" w:cs="Arial"/>
      <w:b/>
      <w:bCs/>
      <w:szCs w:val="26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480"/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rFonts w:ascii="Arial" w:hAnsi="Arial" w:cs="Arial"/>
      <w:b/>
      <w:bCs/>
      <w:u w:val="doub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rFonts w:ascii="Arial" w:hAnsi="Arial" w:cs="Arial"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rFonts w:ascii="Arial" w:hAnsi="Arial" w:cs="Arial"/>
      <w:b/>
      <w:bCs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spacing w:before="0" w:after="120"/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filenumber0">
    <w:name w:val="filenumber0"/>
    <w:basedOn w:val="Normal"/>
    <w:qFormat/>
    <w:pPr>
      <w:overflowPunct w:val="false"/>
      <w:autoSpaceDE w:val="false"/>
      <w:ind w:hanging="0" w:start="0" w:end="0"/>
      <w:jc w:val="start"/>
    </w:pPr>
    <w:rPr>
      <w:rFonts w:eastAsia="MS Mincho;ＭＳ 明朝" w:cs="Times New Roman"/>
      <w:szCs w:val="20"/>
    </w:rPr>
  </w:style>
  <w:style w:type="paragraph" w:styleId="filenumber">
    <w:name w:val="filenumber"/>
    <w:basedOn w:val="Normal"/>
    <w:qFormat/>
    <w:pPr>
      <w:overflowPunct w:val="false"/>
      <w:autoSpaceDE w:val="false"/>
      <w:ind w:hanging="0" w:start="0" w:end="0"/>
      <w:jc w:val="end"/>
    </w:pPr>
    <w:rPr>
      <w:rFonts w:eastAsia="MS Mincho;ＭＳ 明朝" w:cs="Times New Roman"/>
      <w:szCs w:val="20"/>
    </w:rPr>
  </w:style>
  <w:style w:type="paragraph" w:styleId="bodyruller">
    <w:name w:val="bodyruller"/>
    <w:basedOn w:val="Normal"/>
    <w:qFormat/>
    <w:pPr>
      <w:overflowPunct w:val="false"/>
      <w:autoSpaceDE w:val="false"/>
      <w:spacing w:lineRule="auto" w:line="240"/>
      <w:ind w:hanging="0" w:start="0" w:end="0"/>
      <w:jc w:val="start"/>
    </w:pPr>
    <w:rPr>
      <w:rFonts w:eastAsia="MS Mincho;ＭＳ 明朝" w:cs="Times New Roman"/>
      <w:sz w:val="22"/>
      <w:szCs w:val="22"/>
    </w:rPr>
  </w:style>
  <w:style w:type="paragraph" w:styleId="ruller3">
    <w:name w:val="ruller3"/>
    <w:basedOn w:val="Normal"/>
    <w:qFormat/>
    <w:pPr>
      <w:overflowPunct w:val="false"/>
      <w:autoSpaceDE w:val="false"/>
      <w:ind w:hanging="0" w:start="0" w:end="0"/>
      <w:jc w:val="start"/>
    </w:pPr>
    <w:rPr>
      <w:rFonts w:eastAsia="MS Mincho;ＭＳ 明朝" w:cs="Times New Roman"/>
      <w:spacing w:val="10"/>
      <w:sz w:val="22"/>
      <w:szCs w:val="22"/>
    </w:rPr>
  </w:style>
  <w:style w:type="paragraph" w:styleId="documenthead">
    <w:name w:val="documenthead"/>
    <w:basedOn w:val="Normal"/>
    <w:qFormat/>
    <w:pPr>
      <w:overflowPunct w:val="false"/>
      <w:autoSpaceDE w:val="false"/>
      <w:ind w:hanging="0" w:start="0" w:end="0"/>
      <w:jc w:val="center"/>
    </w:pPr>
    <w:rPr>
      <w:rFonts w:eastAsia="MS Mincho;ＭＳ 明朝" w:cs="Times New Roman"/>
      <w:spacing w:val="30"/>
      <w:szCs w:val="20"/>
      <w:u w:val="single"/>
    </w:rPr>
  </w:style>
  <w:style w:type="paragraph" w:styleId="bodyverdict">
    <w:name w:val="bodyverdict"/>
    <w:basedOn w:val="Normal"/>
    <w:qFormat/>
    <w:pPr>
      <w:overflowPunct w:val="false"/>
      <w:autoSpaceDE w:val="false"/>
      <w:spacing w:lineRule="auto" w:line="240"/>
      <w:ind w:hanging="0" w:start="0" w:end="0"/>
      <w:jc w:val="start"/>
    </w:pPr>
    <w:rPr>
      <w:rFonts w:eastAsia="MS Mincho;ＭＳ 明朝" w:cs="Times New Roman"/>
      <w:spacing w:val="10"/>
      <w:sz w:val="22"/>
      <w:szCs w:val="22"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ind w:hanging="0" w:start="0" w:end="0"/>
      <w:jc w:val="both"/>
    </w:pPr>
    <w:rPr>
      <w:rFonts w:ascii="Arial TUR;Courier New" w:hAnsi="Arial TUR;Courier New" w:cs="FrankRuehl"/>
      <w:spacing w:val="10"/>
      <w:sz w:val="22"/>
      <w:szCs w:val="28"/>
    </w:rPr>
  </w:style>
  <w:style w:type="paragraph" w:styleId="ruller38">
    <w:name w:val="ruller38"/>
    <w:basedOn w:val="Normal"/>
    <w:qFormat/>
    <w:pPr>
      <w:overflowPunct w:val="false"/>
      <w:autoSpaceDE w:val="false"/>
      <w:spacing w:lineRule="auto" w:line="240"/>
      <w:ind w:hanging="0" w:start="0" w:end="0"/>
      <w:jc w:val="start"/>
    </w:pPr>
    <w:rPr>
      <w:rFonts w:eastAsia="MS Mincho;ＭＳ 明朝" w:cs="Times New Roman"/>
      <w:sz w:val="22"/>
      <w:szCs w:val="22"/>
    </w:rPr>
  </w:style>
  <w:style w:type="paragraph" w:styleId="FileNumber1">
    <w:name w:val="File Number"/>
    <w:basedOn w:val="Normal"/>
    <w:qFormat/>
    <w:pPr>
      <w:overflowPunct w:val="false"/>
      <w:autoSpaceDE w:val="false"/>
      <w:ind w:hanging="0" w:start="0" w:end="0"/>
      <w:jc w:val="end"/>
    </w:pPr>
    <w:rPr>
      <w:bCs/>
    </w:rPr>
  </w:style>
  <w:style w:type="paragraph" w:styleId="BodyRuller1">
    <w:name w:val="Body Ruller"/>
    <w:basedOn w:val="Normal"/>
    <w:qFormat/>
    <w:pPr>
      <w:overflowPunct w:val="false"/>
      <w:autoSpaceDE w:val="false"/>
      <w:spacing w:lineRule="auto" w:line="240"/>
      <w:ind w:hanging="0" w:start="0" w:end="0"/>
      <w:jc w:val="start"/>
    </w:pPr>
    <w:rPr>
      <w:sz w:val="22"/>
      <w:szCs w:val="28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overflowPunct w:val="false"/>
      <w:autoSpaceDE w:val="false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DocumentHead1">
    <w:name w:val="Document Head"/>
    <w:basedOn w:val="Normal"/>
    <w:qFormat/>
    <w:pPr>
      <w:overflowPunct w:val="false"/>
      <w:autoSpaceDE w:val="false"/>
      <w:ind w:hanging="0" w:start="0" w:end="0"/>
      <w:jc w:val="center"/>
    </w:pPr>
    <w:rPr>
      <w:bCs/>
      <w:spacing w:val="30"/>
      <w:szCs w:val="28"/>
      <w:u w:val="single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2">
    <w:name w:val="סגנון File Number + ימין"/>
    <w:basedOn w:val="FileNumber1"/>
    <w:qFormat/>
    <w:pPr>
      <w:ind w:hanging="0" w:start="0" w:end="0"/>
      <w:jc w:val="start"/>
    </w:pPr>
    <w:rPr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762686" TargetMode="External"/><Relationship Id="rId8" Type="http://schemas.openxmlformats.org/officeDocument/2006/relationships/hyperlink" Target="http://www.nevo.co.il/case/6180713" TargetMode="External"/><Relationship Id="rId9" Type="http://schemas.openxmlformats.org/officeDocument/2006/relationships/hyperlink" Target="http://www.nevo.co.il/case/6006233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2016-12-29T14:19:00Z</dcterms:created>
  <dc:creator> </dc:creator>
  <dc:description/>
  <cp:keywords/>
  <dc:language>en-IL</dc:language>
  <cp:lastModifiedBy>run</cp:lastModifiedBy>
  <cp:lastPrinted>2006-10-25T13:55:00Z</cp:lastPrinted>
  <dcterms:modified xsi:type="dcterms:W3CDTF">2016-12-29T14:19:00Z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אלופר מאור</vt:lpwstr>
  </property>
  <property fmtid="{D5CDD505-2E9C-101B-9397-08002B2CF9AE}" pid="4" name="CASESLISTTMP1">
    <vt:lpwstr>5762686;6180713;6006233</vt:lpwstr>
  </property>
  <property fmtid="{D5CDD505-2E9C-101B-9397-08002B2CF9AE}" pid="5" name="CITY">
    <vt:lpwstr>פ"ת</vt:lpwstr>
  </property>
  <property fmtid="{D5CDD505-2E9C-101B-9397-08002B2CF9AE}" pid="6" name="DATE">
    <vt:lpwstr>20061025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דבורה עטר</vt:lpwstr>
  </property>
  <property fmtid="{D5CDD505-2E9C-101B-9397-08002B2CF9AE}" pid="10" name="LAWLISTTMP1">
    <vt:lpwstr>70301/144.a;144</vt:lpwstr>
  </property>
  <property fmtid="{D5CDD505-2E9C-101B-9397-08002B2CF9AE}" pid="11" name="LAWYER">
    <vt:lpwstr>גדי זילברשלג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3792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