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38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רחובות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002198/02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4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לוי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30/11/2004</w:t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685"/>
        <w:gridCol w:w="1787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5442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שפלה</w:t>
            </w:r>
          </w:p>
        </w:tc>
        <w:tc>
          <w:tcPr>
            <w:tcW w:w="178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685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לימור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פרץ</w:t>
            </w:r>
          </w:p>
        </w:tc>
        <w:tc>
          <w:tcPr>
            <w:tcW w:w="1787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442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787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442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  <w:tc>
          <w:tcPr>
            <w:tcW w:w="178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כינוי_ב"/>
            <w:bookmarkStart w:id="7" w:name="כינוי_ב"/>
            <w:bookmarkEnd w:id="7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685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יפעת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אטיאס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זינר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ציבורית</w:t>
            </w:r>
          </w:p>
        </w:tc>
        <w:tc>
          <w:tcPr>
            <w:tcW w:w="1787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8" w:name="LawTable"/>
      <w:bookmarkStart w:id="9" w:name="סוג_מסמך"/>
      <w:bookmarkStart w:id="10" w:name="LawTable"/>
      <w:bookmarkStart w:id="11" w:name="סוג_מסמך"/>
      <w:bookmarkEnd w:id="10"/>
      <w:bookmarkEnd w:id="11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287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379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382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382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413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ה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447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1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חוק התקשורת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בזק ושידורים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1982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30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1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מניעת הטרדה מאיימת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2001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6" w:name="PsakDin"/>
      <w:bookmarkEnd w:id="16"/>
      <w:r>
        <w:rPr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7" w:name="ABSTRACT_START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u w:val="single"/>
        </w:rPr>
        <w:t>21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וזוכה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ויתואר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bookmarkStart w:id="18" w:name="ABSTRACT_END"/>
      <w:bookmarkEnd w:id="18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-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tl w:val="true"/>
        </w:rPr>
        <w:t xml:space="preserve">, </w:t>
      </w:r>
      <w:r>
        <w:rPr>
          <w:rtl w:val="true"/>
        </w:rPr>
        <w:t>וגרו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1999-2001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/>
        <w:t>2-24</w:t>
      </w:r>
      <w:r>
        <w:rPr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3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2-24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            </w:t>
      </w:r>
      <w:r>
        <w:rPr>
          <w:rtl w:val="true"/>
        </w:rPr>
        <w:t>(</w:t>
      </w:r>
      <w:r>
        <w:rPr/>
        <w:t>Stalking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szCs w:val="28"/>
          <w:rtl w:val="true"/>
        </w:rPr>
        <w:tab/>
      </w:r>
      <w:r>
        <w:rPr>
          <w:b/>
          <w:b/>
          <w:bCs/>
          <w:szCs w:val="28"/>
          <w:u w:val="single"/>
          <w:rtl w:val="true"/>
        </w:rPr>
        <w:t>העבירות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ראו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ממצאי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העובדה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בסעיפים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56</w:t>
      </w:r>
      <w:r>
        <w:rPr>
          <w:u w:val="single"/>
          <w:rtl w:val="true"/>
        </w:rPr>
        <w:t xml:space="preserve"> 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60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בהכרעת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u w:val="single"/>
          <w:rtl w:val="true"/>
        </w:rPr>
        <w:t>)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8">
        <w:r>
          <w:rPr>
            <w:rStyle w:val="Hyperlink"/>
            <w:b/>
            <w:bCs/>
            <w:color w:val="0000FF"/>
            <w:u w:val="single"/>
          </w:rPr>
          <w:t>382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 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אאחר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בכתפה</w:t>
      </w:r>
      <w:r>
        <w:rPr>
          <w:rtl w:val="true"/>
        </w:rPr>
        <w:t xml:space="preserve">, </w:t>
      </w:r>
      <w:r>
        <w:rPr>
          <w:rtl w:val="true"/>
        </w:rPr>
        <w:t>העיף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מהשולחן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והעיפו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לגינה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פרופורציונליים</w:t>
      </w:r>
      <w:r>
        <w:rPr>
          <w:rtl w:val="true"/>
        </w:rPr>
        <w:t xml:space="preserve">. </w:t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לגינה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הוזעקו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4:30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tl w:val="true"/>
        </w:rPr>
        <w:t xml:space="preserve">,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בכלביו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קלצי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אישומים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3-5</w:t>
      </w:r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ראו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סעיפים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62-64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בהכרעת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u w:val="single"/>
          <w:rtl w:val="true"/>
        </w:rPr>
        <w:t>)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ופיזר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אישומים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,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- </w:t>
      </w:r>
      <w:r>
        <w:rPr>
          <w:u w:val="single"/>
        </w:rPr>
        <w:t>11</w:t>
      </w:r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ראו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סעיפים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67-72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בהכרעת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u w:val="single"/>
          <w:rtl w:val="true"/>
        </w:rPr>
        <w:t>)</w:t>
      </w:r>
    </w:p>
    <w:p>
      <w:pPr>
        <w:pStyle w:val="Normal"/>
        <w:ind w:hanging="57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u w:val="single"/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tl w:val="true"/>
        </w:rPr>
        <w:t xml:space="preserve">,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הפקסימיליה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tl w:val="true"/>
        </w:rPr>
        <w:t xml:space="preserve">, </w:t>
      </w:r>
      <w:r>
        <w:rPr>
          <w:rtl w:val="true"/>
        </w:rPr>
        <w:t>שהחמור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), </w:t>
      </w:r>
      <w:r>
        <w:rPr>
          <w:rtl w:val="true"/>
        </w:rPr>
        <w:t>שצורפו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מעיתון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כותרותיהן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בלהבות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ולידיה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בדירה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האשה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נאבקת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</w:t>
      </w:r>
      <w:r>
        <w:rPr>
          <w:b/>
          <w:bCs/>
          <w:rtl w:val="true"/>
        </w:rPr>
        <w:t>", "</w:t>
      </w:r>
      <w:r>
        <w:rPr>
          <w:b/>
          <w:b/>
          <w:bCs/>
          <w:rtl w:val="true"/>
        </w:rPr>
        <w:t>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", "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תהפכי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בעיתון</w:t>
      </w:r>
      <w:r>
        <w:rPr>
          <w:b/>
          <w:bCs/>
          <w:rtl w:val="true"/>
        </w:rPr>
        <w:t>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אישומים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- </w:t>
      </w:r>
      <w:r>
        <w:rPr>
          <w:u w:val="single"/>
        </w:rPr>
        <w:t>9</w:t>
      </w:r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ראו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ממצאי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העובדה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בסעיף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בהכרעת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u w:val="single"/>
          <w:rtl w:val="true"/>
        </w:rPr>
        <w:t xml:space="preserve">) 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, 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tl w:val="true"/>
        </w:rPr>
        <w:t xml:space="preserve">,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ענתה</w:t>
      </w:r>
      <w:r>
        <w:rPr>
          <w:rtl w:val="true"/>
        </w:rPr>
        <w:t xml:space="preserve">, </w:t>
        <w:tab/>
      </w:r>
      <w:r>
        <w:rPr>
          <w:rtl w:val="true"/>
        </w:rPr>
        <w:t>והופעל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הקולי</w:t>
      </w:r>
      <w:r>
        <w:rPr>
          <w:rtl w:val="true"/>
        </w:rPr>
        <w:t xml:space="preserve">,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אישומים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14-22</w:t>
      </w:r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ראו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ממצאי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העובדה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בסעיף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בהכרעת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u w:val="single"/>
          <w:rtl w:val="true"/>
        </w:rPr>
        <w:t>)</w:t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לחוק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;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,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;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tl w:val="true"/>
        </w:rPr>
        <w:t xml:space="preserve">;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אישומים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23-24</w:t>
      </w:r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ראו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ממצאי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העובדה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בסעיף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בהכרעת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u w:val="single"/>
          <w:rtl w:val="true"/>
        </w:rPr>
        <w:t>)</w:t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הטרדה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התקשורת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בזק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ושידורים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משענתה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8">
        <w:r>
          <w:rPr>
            <w:rStyle w:val="Hyperlink"/>
            <w:b/>
            <w:bCs/>
            <w:color w:val="0000FF"/>
            <w:u w:val="single"/>
          </w:rPr>
          <w:t>382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הסגת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אישיות</w:t>
      </w:r>
    </w:p>
    <w:p>
      <w:pPr>
        <w:pStyle w:val="BodyTextIndent2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, </w:t>
      </w:r>
      <w:r>
        <w:rPr>
          <w:rtl w:val="true"/>
        </w:rPr>
        <w:t>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לנכדה</w:t>
      </w:r>
      <w:r>
        <w:rPr>
          <w:rtl w:val="true"/>
        </w:rPr>
        <w:t xml:space="preserve">,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מסוקים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שיפוץ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הפנוי</w:t>
      </w:r>
      <w:r>
        <w:rPr>
          <w:rtl w:val="true"/>
        </w:rPr>
        <w:t xml:space="preserve">,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התנדבותית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בקשישים</w:t>
      </w:r>
      <w:r>
        <w:rPr>
          <w:rtl w:val="true"/>
        </w:rPr>
        <w:t xml:space="preserve">, </w:t>
      </w:r>
      <w:r>
        <w:rPr>
          <w:rtl w:val="true"/>
        </w:rPr>
        <w:t>הנצחת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המסוקים</w:t>
      </w:r>
      <w:r>
        <w:rPr>
          <w:rtl w:val="true"/>
        </w:rPr>
        <w:t xml:space="preserve">,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בדיכאון</w:t>
      </w:r>
      <w:r>
        <w:rPr>
          <w:rtl w:val="true"/>
        </w:rPr>
        <w:t xml:space="preserve">, </w:t>
      </w:r>
      <w:r>
        <w:rPr>
          <w:rtl w:val="true"/>
        </w:rPr>
        <w:t>וטופל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קשישה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סיעודית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1/11/2001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13/01/2002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ההגנה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sz w:val="28"/>
          <w:szCs w:val="28"/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וממכתב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tl w:val="true"/>
        </w:rPr>
        <w:t xml:space="preserve">, </w:t>
      </w:r>
      <w:r>
        <w:rPr>
          <w:rtl w:val="true"/>
        </w:rPr>
        <w:t>איכפתי</w:t>
      </w:r>
      <w:r>
        <w:rPr>
          <w:rtl w:val="true"/>
        </w:rPr>
        <w:t xml:space="preserve">, </w:t>
      </w:r>
      <w:r>
        <w:rPr>
          <w:rtl w:val="true"/>
        </w:rPr>
        <w:t>מסור</w:t>
      </w:r>
      <w:r>
        <w:rPr>
          <w:rtl w:val="true"/>
        </w:rPr>
        <w:t xml:space="preserve">, </w:t>
      </w:r>
      <w:r>
        <w:rPr>
          <w:rtl w:val="true"/>
        </w:rPr>
        <w:t>דאגן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המשותפות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הכספיות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לבנותיהם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גדעון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תירוש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בטייסת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70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ונאמן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הרץ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הטייס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איכפתי</w:t>
      </w:r>
      <w:r>
        <w:rPr>
          <w:rtl w:val="true"/>
        </w:rPr>
        <w:t xml:space="preserve">,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הסורי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לרעייתו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מהשבי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</w:t>
      </w:r>
      <w:r>
        <w:rPr>
          <w:rtl w:val="true"/>
        </w:rPr>
        <w:t xml:space="preserve">, </w:t>
      </w:r>
      <w:r>
        <w:rPr>
          <w:rtl w:val="true"/>
        </w:rPr>
        <w:t>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נישאו</w:t>
      </w:r>
      <w:r>
        <w:rPr>
          <w:rtl w:val="true"/>
        </w:rPr>
        <w:t xml:space="preserve">. </w:t>
      </w:r>
      <w:r>
        <w:rPr>
          <w:rtl w:val="true"/>
        </w:rPr>
        <w:t>הרעיה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המנסה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המסוקים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בסרטן</w:t>
      </w:r>
      <w:r>
        <w:rPr>
          <w:rtl w:val="true"/>
        </w:rPr>
        <w:t xml:space="preserve">, </w:t>
      </w:r>
      <w:r>
        <w:rPr>
          <w:rtl w:val="true"/>
        </w:rPr>
        <w:t>וסעידת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גריאטרי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הרעייה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, </w:t>
      </w:r>
      <w:r>
        <w:rPr>
          <w:rtl w:val="true"/>
        </w:rPr>
        <w:t>למענה</w:t>
      </w:r>
      <w:r>
        <w:rPr>
          <w:rtl w:val="true"/>
        </w:rPr>
        <w:t xml:space="preserve">, </w:t>
      </w:r>
      <w:r>
        <w:rPr>
          <w:rtl w:val="true"/>
        </w:rPr>
        <w:t>ולמען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31</w:t>
      </w:r>
      <w:r>
        <w:rPr>
          <w:rtl w:val="true"/>
        </w:rPr>
        <w:t xml:space="preserve">),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לבנותיו</w:t>
      </w:r>
      <w:r>
        <w:rPr>
          <w:rtl w:val="true"/>
        </w:rPr>
        <w:t xml:space="preserve">;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והתייחסותו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חותמו</w:t>
      </w:r>
      <w:r>
        <w:rPr>
          <w:rtl w:val="true"/>
        </w:rPr>
        <w:t xml:space="preserve">; 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ותומר</w:t>
      </w:r>
      <w:r>
        <w:rPr>
          <w:rtl w:val="true"/>
        </w:rPr>
        <w:t xml:space="preserve">",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המסוקים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נגבה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הדרכות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אנדרטה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tl w:val="true"/>
        </w:rPr>
        <w:t xml:space="preserve">;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</w:t>
      </w:r>
      <w:r>
        <w:rPr>
          <w:rtl w:val="true"/>
        </w:rPr>
        <w:t xml:space="preserve">; </w:t>
      </w:r>
      <w:r>
        <w:rPr>
          <w:rtl w:val="true"/>
        </w:rPr>
        <w:t>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ארד</w:t>
      </w:r>
      <w:r>
        <w:rPr>
          <w:rtl w:val="true"/>
        </w:rPr>
        <w:t xml:space="preserve">; </w:t>
      </w:r>
      <w:r>
        <w:rPr>
          <w:rtl w:val="true"/>
        </w:rPr>
        <w:t>כתביו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שנפטר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;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);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    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);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מסוקים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);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עתירות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,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וריבויין</w:t>
      </w:r>
      <w:r>
        <w:rPr>
          <w:rtl w:val="true"/>
        </w:rPr>
        <w:t xml:space="preserve">; </w:t>
      </w:r>
      <w:r>
        <w:rPr>
          <w:rtl w:val="true"/>
        </w:rPr>
        <w:t>חרדת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;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tl w:val="true"/>
        </w:rPr>
        <w:t xml:space="preserve">;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;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ענישה</w:t>
      </w:r>
    </w:p>
    <w:p>
      <w:pPr>
        <w:pStyle w:val="Normal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1999-2001</w:t>
      </w:r>
      <w:r>
        <w:rPr>
          <w:rtl w:val="true"/>
        </w:rPr>
        <w:t xml:space="preserve"> (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2-24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1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ראשון</w:t>
      </w:r>
    </w:p>
    <w:p>
      <w:pPr>
        <w:pStyle w:val="Normal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התקיפה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והאיומים</w:t>
      </w:r>
      <w:r>
        <w:rPr>
          <w:rtl w:val="true"/>
        </w:rPr>
        <w:t xml:space="preserve">,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יוטעם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מהמקובל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Heading1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2-24</w:t>
      </w:r>
    </w:p>
    <w:p>
      <w:pPr>
        <w:pStyle w:val="Normal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הישנותן</w:t>
      </w:r>
      <w:r>
        <w:rPr>
          <w:rtl w:val="true"/>
        </w:rPr>
        <w:t xml:space="preserve">, </w:t>
      </w:r>
      <w:r>
        <w:rPr>
          <w:rtl w:val="true"/>
        </w:rPr>
        <w:t>התמשכותן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</w:t>
      </w:r>
      <w:r>
        <w:rPr>
          <w:rtl w:val="true"/>
        </w:rPr>
        <w:t xml:space="preserve">, </w:t>
      </w:r>
      <w:r>
        <w:rPr>
          <w:rtl w:val="true"/>
        </w:rPr>
        <w:t>הסתבכה</w:t>
      </w:r>
      <w:r>
        <w:rPr>
          <w:rtl w:val="true"/>
        </w:rPr>
        <w:t xml:space="preserve">, </w:t>
      </w:r>
      <w:r>
        <w:rPr>
          <w:rtl w:val="true"/>
        </w:rPr>
        <w:t>ונלכדה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ברשתו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מתהדקת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התגרשה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מהנאשם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אובססיבית</w:t>
      </w:r>
      <w:r>
        <w:rPr>
          <w:rtl w:val="true"/>
        </w:rPr>
        <w:t xml:space="preserve">, </w:t>
      </w:r>
      <w:r>
        <w:rPr>
          <w:rtl w:val="true"/>
        </w:rPr>
        <w:t>מטרידה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sz w:val="24"/>
        </w:rPr>
        <w:t>Stalking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tl w:val="true"/>
        </w:rPr>
        <w:t xml:space="preserve">,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tl w:val="true"/>
        </w:rPr>
        <w:t xml:space="preserve">, </w:t>
      </w:r>
      <w:r>
        <w:rPr>
          <w:rtl w:val="true"/>
        </w:rPr>
        <w:t>גברה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החוק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מאיימת</w:t>
        </w:r>
      </w:hyperlink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וממכלול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tl w:val="true"/>
        </w:rPr>
        <w:t xml:space="preserve">, </w:t>
      </w:r>
      <w:r>
        <w:rPr>
          <w:rtl w:val="true"/>
        </w:rPr>
        <w:t>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אינטלקטואלית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שנינות</w:t>
      </w:r>
      <w:r>
        <w:rPr>
          <w:rtl w:val="true"/>
        </w:rPr>
        <w:t xml:space="preserve">, </w:t>
      </w:r>
      <w:r>
        <w:rPr>
          <w:rtl w:val="true"/>
        </w:rPr>
        <w:t>רגישות</w:t>
      </w:r>
      <w:r>
        <w:rPr>
          <w:rtl w:val="true"/>
        </w:rPr>
        <w:t xml:space="preserve">, </w:t>
      </w:r>
      <w:r>
        <w:rPr>
          <w:rtl w:val="true"/>
        </w:rPr>
        <w:t>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הומור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עקשות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לאטום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והתמדה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הגבוהות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מרשימים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הנשלחים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Heading2"/>
        <w:ind w:firstLine="720" w:end="0"/>
        <w:jc w:val="both"/>
        <w:rPr/>
      </w:pPr>
      <w:r>
        <w:rPr>
          <w:rtl w:val="true"/>
        </w:rPr>
        <w:t>הפסיקה</w:t>
      </w:r>
    </w:p>
    <w:p>
      <w:pPr>
        <w:pStyle w:val="Normal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מתמודדים</w:t>
      </w:r>
      <w:r>
        <w:rPr>
          <w:rtl w:val="true"/>
        </w:rPr>
        <w:t xml:space="preserve">,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u w:val="single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המורכבת</w:t>
      </w:r>
      <w:r>
        <w:rPr>
          <w:rtl w:val="true"/>
        </w:rPr>
        <w:t xml:space="preserve">,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. 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ויומיומית</w:t>
      </w:r>
      <w:r>
        <w:rPr>
          <w:rtl w:val="true"/>
        </w:rPr>
        <w:t xml:space="preserve">,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71117/00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פולק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, </w:t>
      </w:r>
      <w:r>
        <w:rPr>
          <w:rtl w:val="true"/>
        </w:rPr>
        <w:t>שהתרחשה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וחדירה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1124/01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פנחס</w:t>
      </w:r>
      <w:r>
        <w:rPr>
          <w:rtl w:val="true"/>
        </w:rPr>
        <w:t xml:space="preserve">).  </w:t>
      </w:r>
    </w:p>
    <w:p>
      <w:pPr>
        <w:pStyle w:val="Heading2"/>
        <w:ind w:firstLine="720" w:end="0"/>
        <w:jc w:val="both"/>
        <w:rPr/>
      </w:pPr>
      <w:r>
        <w:rPr>
          <w:rtl w:val="true"/>
        </w:rPr>
      </w:r>
    </w:p>
    <w:p>
      <w:pPr>
        <w:pStyle w:val="Heading2"/>
        <w:ind w:firstLine="720" w:end="0"/>
        <w:jc w:val="both"/>
        <w:rPr/>
      </w:pPr>
      <w:r>
        <w:rPr>
          <w:rtl w:val="true"/>
        </w:rPr>
        <w:t>מסקנה</w:t>
      </w:r>
    </w:p>
    <w:p>
      <w:pPr>
        <w:pStyle w:val="Normal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והתמשכותם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בהיפסקותם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Heading4"/>
        <w:ind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האיומים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ותקיפת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הזוג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tl w:val="true"/>
        </w:rPr>
        <w:tab/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1/1/2005</w:t>
      </w:r>
      <w:r>
        <w:rPr>
          <w:rtl w:val="true"/>
        </w:rPr>
        <w:t xml:space="preserve">, </w:t>
      </w:r>
      <w:r>
        <w:rPr>
          <w:rtl w:val="true"/>
        </w:rPr>
        <w:t>ויתרת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קלנדרי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</w:r>
      <w:r>
        <w:rPr>
          <w:b/>
          <w:b/>
          <w:bCs/>
          <w:u w:val="single"/>
          <w:rtl w:val="true"/>
        </w:rPr>
        <w:t>אישומים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2-24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  <w:tab/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20/12/2004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/>
        <w:t>44910</w:t>
      </w:r>
      <w:r>
        <w:rPr>
          <w:rtl w:val="true"/>
        </w:rPr>
        <w:t xml:space="preserve">. </w:t>
      </w:r>
      <w:r>
        <w:rPr>
          <w:rtl w:val="true"/>
        </w:rPr>
        <w:t>טל</w:t>
      </w:r>
      <w:r>
        <w:rPr>
          <w:rtl w:val="true"/>
        </w:rPr>
        <w:t xml:space="preserve">: </w:t>
      </w:r>
      <w:r>
        <w:rPr/>
        <w:t>09-7409907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start="4320"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>____________</w:t>
      </w:r>
    </w:p>
    <w:p>
      <w:pPr>
        <w:pStyle w:val="Normal"/>
        <w:ind w:firstLine="720" w:start="5760" w:end="0"/>
        <w:jc w:val="both"/>
        <w:rPr>
          <w:b/>
          <w:bCs/>
        </w:rPr>
      </w:pP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התובעת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</w:p>
    <w:p>
      <w:pPr>
        <w:pStyle w:val="Heading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19" w:name="Decision1"/>
      <w:bookmarkStart w:id="20" w:name="Decision1"/>
      <w:bookmarkEnd w:id="20"/>
    </w:p>
    <w:p>
      <w:pPr>
        <w:pStyle w:val="Heading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Heading"/>
        <w:ind w:end="0"/>
        <w:jc w:val="center"/>
        <w:rPr>
          <w:szCs w:val="32"/>
        </w:rPr>
      </w:pPr>
      <w:r>
        <w:rPr>
          <w:szCs w:val="32"/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בהסכמת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ותומר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</w:t>
      </w:r>
      <w:r>
        <w:rPr>
          <w:b/>
          <w:bCs/>
          <w:rtl w:val="true"/>
        </w:rPr>
        <w:tab/>
        <w:tab/>
        <w:tab/>
        <w:tab/>
        <w:softHyphen/>
        <w:softHyphen/>
        <w:softHyphen/>
        <w:softHyphen/>
        <w:tab/>
        <w:t>___________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</w: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both"/>
        <w:rPr/>
      </w:pPr>
      <w:r>
        <w:rPr/>
        <w:t>002198/02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רובנס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/Users/liorb/Downloads/study2025-p2/s02002198-108.doc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2198/02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</w:t>
    </w:r>
    <w:r>
      <w:rPr>
        <w:color w:val="000000"/>
        <w:sz w:val="22"/>
        <w:sz w:val="22"/>
        <w:szCs w:val="22"/>
        <w:rtl w:val="true"/>
      </w:rPr>
      <w:t>תביעות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שפלה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יאיר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נגב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720" w:end="0"/>
      <w:jc w:val="both"/>
      <w:outlineLvl w:val="3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start"/>
    </w:pPr>
    <w:rPr>
      <w:sz w:val="24"/>
    </w:rPr>
  </w:style>
  <w:style w:type="paragraph" w:styleId="BodyTextIndent2">
    <w:name w:val="Body Text Indent 2"/>
    <w:basedOn w:val="Normal"/>
    <w:qFormat/>
    <w:pPr>
      <w:ind w:hanging="720" w:start="720" w:end="0"/>
      <w:jc w:val="start"/>
    </w:pPr>
    <w:rPr>
      <w:sz w:val="24"/>
    </w:rPr>
  </w:style>
  <w:style w:type="paragraph" w:styleId="BodyTextIndent3">
    <w:name w:val="Body Text Indent 3"/>
    <w:basedOn w:val="Normal"/>
    <w:qFormat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87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/382.b.1" TargetMode="External"/><Relationship Id="rId9" Type="http://schemas.openxmlformats.org/officeDocument/2006/relationships/hyperlink" Target="http://www.nevo.co.il/law/70301/382.b.2" TargetMode="External"/><Relationship Id="rId10" Type="http://schemas.openxmlformats.org/officeDocument/2006/relationships/hyperlink" Target="http://www.nevo.co.il/law/70301/413e" TargetMode="External"/><Relationship Id="rId11" Type="http://schemas.openxmlformats.org/officeDocument/2006/relationships/hyperlink" Target="http://www.nevo.co.il/law/70301/447.a.1" TargetMode="External"/><Relationship Id="rId12" Type="http://schemas.openxmlformats.org/officeDocument/2006/relationships/hyperlink" Target="http://www.nevo.co.il/law/74420" TargetMode="External"/><Relationship Id="rId13" Type="http://schemas.openxmlformats.org/officeDocument/2006/relationships/hyperlink" Target="http://www.nevo.co.il/law/74420/30" TargetMode="External"/><Relationship Id="rId14" Type="http://schemas.openxmlformats.org/officeDocument/2006/relationships/hyperlink" Target="http://www.nevo.co.il/law/70331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/382.b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47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9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9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13e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13e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4420/30" TargetMode="External"/><Relationship Id="rId36" Type="http://schemas.openxmlformats.org/officeDocument/2006/relationships/hyperlink" Target="http://www.nevo.co.il/law/74420" TargetMode="External"/><Relationship Id="rId37" Type="http://schemas.openxmlformats.org/officeDocument/2006/relationships/hyperlink" Target="http://www.nevo.co.il/law/70301/379" TargetMode="External"/><Relationship Id="rId38" Type="http://schemas.openxmlformats.org/officeDocument/2006/relationships/hyperlink" Target="http://www.nevo.co.il/law/70301/382.b.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47.a.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287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92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31" TargetMode="External"/><Relationship Id="rId47" Type="http://schemas.openxmlformats.org/officeDocument/2006/relationships/hyperlink" Target="http://www.nevo.co.il/case/5828432" TargetMode="External"/><Relationship Id="rId48" Type="http://schemas.openxmlformats.org/officeDocument/2006/relationships/hyperlink" Target="http://www.nevo.co.il/case/923209" TargetMode="External"/><Relationship Id="rId49" Type="http://schemas.openxmlformats.org/officeDocument/2006/relationships/hyperlink" Target="http://www.nevo.co.il/law/70301/144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2017-07-06T10:28:00Z</dcterms:created>
  <dc:creator>Zohar</dc:creator>
  <dc:description/>
  <cp:keywords/>
  <dc:language>en-IL</dc:language>
  <cp:lastModifiedBy>run</cp:lastModifiedBy>
  <dcterms:modified xsi:type="dcterms:W3CDTF">2017-07-06T10:28:00Z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תביעות שפלה</vt:lpwstr>
  </property>
  <property fmtid="{D5CDD505-2E9C-101B-9397-08002B2CF9AE}" pid="3" name="APPELLEE">
    <vt:lpwstr>יאיר נגב</vt:lpwstr>
  </property>
  <property fmtid="{D5CDD505-2E9C-101B-9397-08002B2CF9AE}" pid="4" name="CASESLISTTMP1">
    <vt:lpwstr>5828432;923209</vt:lpwstr>
  </property>
  <property fmtid="{D5CDD505-2E9C-101B-9397-08002B2CF9AE}" pid="5" name="CITY">
    <vt:lpwstr>רח'</vt:lpwstr>
  </property>
  <property fmtid="{D5CDD505-2E9C-101B-9397-08002B2CF9AE}" pid="6" name="DATE">
    <vt:lpwstr>20041130</vt:lpwstr>
  </property>
  <property fmtid="{D5CDD505-2E9C-101B-9397-08002B2CF9AE}" pid="7" name="ISABSTRACT">
    <vt:lpwstr>Y</vt:lpwstr>
  </property>
  <property fmtid="{D5CDD505-2E9C-101B-9397-08002B2CF9AE}" pid="8" name="JUDGE">
    <vt:lpwstr>ירון לוי</vt:lpwstr>
  </property>
  <property fmtid="{D5CDD505-2E9C-101B-9397-08002B2CF9AE}" pid="9" name="LAWLISTTMP1">
    <vt:lpwstr>70301/192:5;379:2;382.b.1;144:2;447.a.1:2;413e:2;025;382.b.2;287</vt:lpwstr>
  </property>
  <property fmtid="{D5CDD505-2E9C-101B-9397-08002B2CF9AE}" pid="10" name="LAWLISTTMP2">
    <vt:lpwstr>74420/030</vt:lpwstr>
  </property>
  <property fmtid="{D5CDD505-2E9C-101B-9397-08002B2CF9AE}" pid="11" name="LAWLISTTMP3">
    <vt:lpwstr>70331</vt:lpwstr>
  </property>
  <property fmtid="{D5CDD505-2E9C-101B-9397-08002B2CF9AE}" pid="12" name="LAWYER">
    <vt:lpwstr>לימור פרץ;יפעת אטיאס-זינר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2198</vt:lpwstr>
  </property>
  <property fmtid="{D5CDD505-2E9C-101B-9397-08002B2CF9AE}" pid="30" name="PROCYEAR">
    <vt:lpwstr>02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10</vt:lpwstr>
  </property>
</Properties>
</file>