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33"/>
        <w:gridCol w:w="4106"/>
        <w:gridCol w:w="1275"/>
        <w:gridCol w:w="1808"/>
      </w:tblGrid>
      <w:tr>
        <w:trPr>
          <w:trHeight w:val="195" w:hRule="atLeast"/>
          <w:cantSplit w:val="true"/>
        </w:trPr>
        <w:tc>
          <w:tcPr>
            <w:tcW w:w="543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רמלה</w:t>
            </w:r>
          </w:p>
        </w:tc>
        <w:tc>
          <w:tcPr>
            <w:tcW w:w="308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004292/05</w:t>
            </w:r>
          </w:p>
        </w:tc>
      </w:tr>
      <w:tr>
        <w:trPr>
          <w:trHeight w:val="195" w:hRule="atLeast"/>
          <w:cantSplit w:val="true"/>
        </w:trPr>
        <w:tc>
          <w:tcPr>
            <w:tcW w:w="543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8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13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1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ליאורה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פרנקל</w:t>
            </w:r>
          </w:p>
        </w:tc>
        <w:tc>
          <w:tcPr>
            <w:tcW w:w="12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18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16/01/2006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both"/>
        <w:rPr>
          <w:b/>
          <w:bCs/>
          <w:szCs w:val="20"/>
        </w:rPr>
      </w:pPr>
      <w:r>
        <w:rPr>
          <w:b/>
          <w:bCs/>
          <w:szCs w:val="20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3" w:name="FirstLawyer"/>
            <w:bookmarkStart w:id="4" w:name="כינוי_א"/>
            <w:bookmarkStart w:id="5" w:name="FirstLawyer"/>
            <w:bookmarkStart w:id="6" w:name="כינוי_א"/>
            <w:bookmarkEnd w:id="5"/>
            <w:bookmarkEnd w:id="6"/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שירלי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ברזילי</w:t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רמזי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ריזק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הליווי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9" w:name="כינוי_ב"/>
            <w:bookmarkStart w:id="10" w:name="כינוי_ב"/>
            <w:bookmarkEnd w:id="10"/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דורון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שטרן</w:t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1" w:name="LawTable"/>
      <w:bookmarkStart w:id="12" w:name="צד_ג"/>
      <w:bookmarkStart w:id="13" w:name="LawTable"/>
      <w:bookmarkStart w:id="14" w:name="צד_ג"/>
      <w:bookmarkEnd w:id="13"/>
      <w:bookmarkEnd w:id="1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r>
        <w:rPr>
          <w:rFonts w:cs="FrankRuehl" w:ascii="FrankRuehl" w:hAnsi="FrankRuehl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r>
        <w:rPr>
          <w:rFonts w:ascii="FrankRuehl" w:hAnsi="FrankRuehl" w:cs="FrankRuehl"/>
          <w:szCs w:val="24"/>
          <w:rtl w:val="true"/>
        </w:rPr>
        <w:t>חקיקה שאוזכרה</w:t>
      </w:r>
      <w:r>
        <w:rPr>
          <w:rFonts w:cs="FrankRuehl" w:ascii="FrankRuehl" w:hAnsi="FrankRuehl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1973</w:t>
        </w:r>
      </w:hyperlink>
      <w:r>
        <w:rPr>
          <w:rFonts w:cs="FrankRuehl" w:ascii="FrankRuehl" w:hAnsi="FrankRuehl"/>
          <w:szCs w:val="24"/>
          <w:rtl w:val="true"/>
        </w:rPr>
        <w:t xml:space="preserve">: </w:t>
      </w:r>
      <w:r>
        <w:rPr>
          <w:rFonts w:ascii="FrankRuehl" w:hAnsi="FrankRuehl" w:cs="FrankRuehl"/>
          <w:szCs w:val="24"/>
          <w:rtl w:val="true"/>
        </w:rPr>
        <w:t>סע</w:t>
      </w:r>
      <w:r>
        <w:rPr>
          <w:rFonts w:cs="FrankRuehl" w:ascii="FrankRuehl" w:hAnsi="FrankRuehl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1977</w:t>
        </w:r>
      </w:hyperlink>
      <w:r>
        <w:rPr>
          <w:rFonts w:cs="FrankRuehl" w:ascii="FrankRuehl" w:hAnsi="FrankRuehl"/>
          <w:szCs w:val="24"/>
          <w:rtl w:val="true"/>
        </w:rPr>
        <w:t xml:space="preserve">: </w:t>
      </w:r>
      <w:r>
        <w:rPr>
          <w:rFonts w:ascii="FrankRuehl" w:hAnsi="FrankRuehl" w:cs="FrankRuehl"/>
          <w:szCs w:val="24"/>
          <w:rtl w:val="true"/>
        </w:rPr>
        <w:t>סע</w:t>
      </w:r>
      <w:r>
        <w:rPr>
          <w:rFonts w:cs="FrankRuehl" w:ascii="FrankRuehl" w:hAnsi="FrankRuehl"/>
          <w:szCs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52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52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87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1982</w:t>
        </w:r>
      </w:hyperlink>
      <w:r>
        <w:rPr>
          <w:rFonts w:cs="FrankRuehl" w:ascii="FrankRuehl" w:hAnsi="FrankRuehl"/>
          <w:szCs w:val="24"/>
          <w:rtl w:val="true"/>
        </w:rPr>
        <w:t xml:space="preserve">: </w:t>
      </w:r>
      <w:r>
        <w:rPr>
          <w:rFonts w:ascii="FrankRuehl" w:hAnsi="FrankRuehl" w:cs="FrankRuehl"/>
          <w:szCs w:val="24"/>
          <w:rtl w:val="true"/>
        </w:rPr>
        <w:t>סע</w:t>
      </w:r>
      <w:r>
        <w:rPr>
          <w:rFonts w:cs="FrankRuehl" w:ascii="FrankRuehl" w:hAnsi="FrankRuehl"/>
          <w:szCs w:val="24"/>
          <w:rtl w:val="true"/>
        </w:rPr>
        <w:t xml:space="preserve">'  </w:t>
      </w:r>
      <w:hyperlink r:id="rId9"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בפרק ג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'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10"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לפרק ו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'</w:t>
        </w:r>
      </w:hyperlink>
    </w:p>
    <w:p>
      <w:pPr>
        <w:pStyle w:val="Heading1"/>
        <w:ind w:end="0"/>
        <w:jc w:val="center"/>
        <w:rPr>
          <w:rFonts w:ascii="FrankRuehl" w:hAnsi="FrankRuehl" w:cs="FrankRuehl"/>
          <w:szCs w:val="24"/>
          <w:u w:val="none"/>
        </w:rPr>
      </w:pPr>
      <w:r>
        <w:rPr>
          <w:rFonts w:cs="FrankRuehl" w:ascii="FrankRuehl" w:hAnsi="FrankRuehl"/>
          <w:szCs w:val="24"/>
          <w:u w:val="none"/>
          <w:rtl w:val="true"/>
        </w:rPr>
      </w:r>
      <w:bookmarkStart w:id="15" w:name="צד_ג"/>
      <w:bookmarkStart w:id="16" w:name="צד_ג"/>
      <w:bookmarkEnd w:id="16"/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7" w:name="LastJudge"/>
      <w:bookmarkStart w:id="18" w:name="PsakDin"/>
      <w:bookmarkEnd w:id="17"/>
      <w:bookmarkEnd w:id="18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9" w:name="PsakDin"/>
      <w:bookmarkStart w:id="20" w:name="PsakDin"/>
      <w:bookmarkEnd w:id="20"/>
    </w:p>
    <w:p>
      <w:pPr>
        <w:pStyle w:val="Normal"/>
        <w:ind w:end="0"/>
        <w:jc w:val="both"/>
        <w:rPr/>
      </w:pPr>
      <w:bookmarkStart w:id="21" w:name="ABSTRACT_START"/>
      <w:bookmarkEnd w:id="21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0.82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22.11.05</w:t>
      </w:r>
      <w:r>
        <w:rPr>
          <w:rtl w:val="true"/>
        </w:rPr>
        <w:t>.</w:t>
      </w:r>
      <w:bookmarkStart w:id="22" w:name="ABSTRACT_END"/>
      <w:bookmarkEnd w:id="22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הועיל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740/02</w:t>
      </w:r>
      <w:r>
        <w:rPr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06.02.03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23.05.04</w:t>
      </w:r>
      <w:r>
        <w:rPr>
          <w:rtl w:val="true"/>
        </w:rPr>
        <w:t xml:space="preserve">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</w:t>
      </w:r>
      <w:r>
        <w:rPr>
          <w:rtl w:val="true"/>
        </w:rPr>
        <w:t xml:space="preserve">'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7150/00</w:t>
      </w:r>
      <w:r>
        <w:rPr>
          <w:rtl w:val="true"/>
        </w:rPr>
        <w:t xml:space="preserve"> </w:t>
      </w:r>
      <w:r>
        <w:rPr>
          <w:rtl w:val="true"/>
        </w:rPr>
        <w:t>ו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8329/00</w:t>
        </w:r>
      </w:hyperlink>
      <w:r>
        <w:rPr>
          <w:rtl w:val="true"/>
        </w:rPr>
        <w:t xml:space="preserve"> ), </w:t>
      </w:r>
      <w:r>
        <w:rPr>
          <w:rtl w:val="true"/>
        </w:rPr>
        <w:t>משניתן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2178/04</w:t>
        </w:r>
      </w:hyperlink>
      <w:r>
        <w:rPr>
          <w:rtl w:val="true"/>
        </w:rPr>
        <w:t xml:space="preserve"> </w:t>
      </w:r>
      <w:r>
        <w:rPr>
          <w:rtl w:val="true"/>
        </w:rPr>
        <w:t>ובקשה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רישיונו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2178/04</w:t>
        </w:r>
      </w:hyperlink>
      <w:r>
        <w:rPr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tl w:val="true"/>
        </w:rPr>
        <w:t xml:space="preserve">,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13.02.03</w:t>
      </w:r>
      <w:r>
        <w:rPr>
          <w:rtl w:val="true"/>
        </w:rPr>
        <w:t xml:space="preserve">. </w:t>
      </w:r>
      <w:r>
        <w:rPr>
          <w:rtl w:val="true"/>
        </w:rPr>
        <w:t>מלשון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עוכבו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tl w:val="true"/>
        </w:rPr>
        <w:t xml:space="preserve">, </w:t>
      </w:r>
      <w:r>
        <w:rPr>
          <w:rtl w:val="true"/>
        </w:rPr>
        <w:t>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,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מוגדרת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>,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tl w:val="true"/>
        </w:rPr>
        <w:t>?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06.02.03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740/02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לשנתיים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06.03.03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/>
        <w:t>13.02.03</w:t>
      </w:r>
      <w:r>
        <w:rPr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.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>".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09.05.04</w:t>
      </w:r>
      <w:r>
        <w:rPr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23.05.04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52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מורה</w:t>
      </w:r>
      <w:r>
        <w:rPr>
          <w:rtl w:val="true"/>
        </w:rPr>
        <w:t>: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"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-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;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סימן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בפרק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סדר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הדין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הפלילי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1952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סימן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יראו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;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".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7510/00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8329/00</w:t>
        </w:r>
      </w:hyperlink>
      <w:r>
        <w:rPr>
          <w:rtl w:val="true"/>
        </w:rPr>
        <w:t xml:space="preserve"> </w:t>
      </w:r>
      <w:r>
        <w:rPr>
          <w:rtl w:val="true"/>
        </w:rPr>
        <w:t>במנוקלר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התוספת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52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: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 xml:space="preserve">"...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לחריג</w:t>
      </w:r>
      <w:r>
        <w:rPr>
          <w:rtl w:val="true"/>
        </w:rPr>
        <w:t xml:space="preserve">.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סטטוטוריות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אמרנו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לנידונים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tl w:val="true"/>
        </w:rPr>
        <w:t xml:space="preserve">; </w:t>
      </w:r>
      <w:r>
        <w:rPr>
          <w:rtl w:val="true"/>
        </w:rPr>
        <w:t>נידונים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לנידונים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... </w:t>
      </w:r>
      <w:r>
        <w:rPr>
          <w:rtl w:val="true"/>
        </w:rPr>
        <w:t>בתקופות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הסטטוטורית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חללים</w:t>
      </w:r>
      <w:r>
        <w:rPr>
          <w:rtl w:val="true"/>
        </w:rPr>
        <w:t xml:space="preserve">'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לחופשה</w:t>
      </w:r>
      <w:r>
        <w:rPr>
          <w:rtl w:val="true"/>
        </w:rPr>
        <w:t xml:space="preserve">,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"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"...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?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השיפוטית</w:t>
      </w:r>
      <w:r>
        <w:rPr>
          <w:rtl w:val="true"/>
        </w:rPr>
        <w:t xml:space="preserve">?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הסטטוטורית</w:t>
      </w:r>
      <w:r>
        <w:rPr>
          <w:rtl w:val="true"/>
        </w:rPr>
        <w:t xml:space="preserve">?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>?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 xml:space="preserve">"...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העקרוני</w:t>
      </w:r>
      <w:r>
        <w:rPr>
          <w:rtl w:val="true"/>
        </w:rPr>
        <w:t xml:space="preserve">,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. </w:t>
      </w:r>
      <w:r>
        <w:rPr>
          <w:rtl w:val="true"/>
        </w:rPr>
        <w:t>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כשמה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- </w:t>
      </w:r>
      <w:r>
        <w:rPr>
          <w:rtl w:val="true"/>
        </w:rPr>
        <w:t>דוחה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 xml:space="preserve">. </w:t>
      </w:r>
      <w:r>
        <w:rPr>
          <w:rtl w:val="true"/>
        </w:rPr>
        <w:t>משסבר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שבדרך</w:t>
      </w:r>
      <w:r>
        <w:rPr>
          <w:rtl w:val="true"/>
        </w:rPr>
        <w:t xml:space="preserve">-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- </w:t>
      </w:r>
      <w:r>
        <w:rPr>
          <w:rtl w:val="true"/>
        </w:rPr>
        <w:t>ידינו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'</w:t>
      </w:r>
      <w:r>
        <w:rPr>
          <w:rtl w:val="true"/>
        </w:rPr>
        <w:t>במהותו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tl w:val="true"/>
        </w:rPr>
        <w:t xml:space="preserve">, </w:t>
      </w:r>
      <w:r>
        <w:rPr>
          <w:rtl w:val="true"/>
        </w:rPr>
        <w:t>שהושתה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כללים</w:t>
      </w:r>
      <w:r>
        <w:rPr>
          <w:rtl w:val="true"/>
        </w:rPr>
        <w:t>'.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(</w:t>
      </w:r>
      <w:hyperlink r:id="rId26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5798/00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ריזי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דינים</w:t>
      </w:r>
      <w:r>
        <w:rPr>
          <w:rtl w:val="true"/>
        </w:rPr>
        <w:t>-</w:t>
      </w:r>
      <w:r>
        <w:rPr>
          <w:rtl w:val="true"/>
        </w:rPr>
        <w:t>עליון</w:t>
      </w:r>
      <w:r>
        <w:rPr>
          <w:rtl w:val="true"/>
        </w:rPr>
        <w:t xml:space="preserve">, </w:t>
      </w:r>
      <w:r>
        <w:rPr>
          <w:rtl w:val="true"/>
        </w:rPr>
        <w:t>כרך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</w:t>
      </w:r>
      <w:r>
        <w:rPr>
          <w:rFonts w:cs="Times New Roman"/>
          <w:rtl w:val="true"/>
        </w:rPr>
        <w:t xml:space="preserve"> </w:t>
      </w:r>
      <w:r>
        <w:rPr/>
        <w:t>915</w:t>
      </w:r>
      <w:r>
        <w:rPr>
          <w:rtl w:val="true"/>
        </w:rPr>
        <w:t xml:space="preserve">, </w:t>
      </w:r>
      <w:r>
        <w:rPr>
          <w:rtl w:val="true"/>
        </w:rPr>
        <w:t>בפיסקה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7510/00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hyperlink r:id="rId2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8329/00</w:t>
        </w:r>
      </w:hyperlink>
      <w:r>
        <w:rPr>
          <w:rtl w:val="true"/>
        </w:rPr>
        <w:t>).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tl w:val="true"/>
        </w:rPr>
        <w:t xml:space="preserve">, </w:t>
      </w:r>
      <w:r>
        <w:rPr>
          <w:rtl w:val="true"/>
        </w:rPr>
        <w:t>יידחה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כחטיבה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>.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tl w:val="true"/>
        </w:rPr>
        <w:t xml:space="preserve">,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יפוצל</w:t>
      </w:r>
      <w:r>
        <w:rPr>
          <w:rtl w:val="true"/>
        </w:rPr>
        <w:t xml:space="preserve">-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52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יחולו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השיפוטית</w:t>
      </w:r>
      <w:r>
        <w:rPr>
          <w:rtl w:val="true"/>
        </w:rPr>
        <w:t>."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751/00</w:t>
      </w:r>
      <w:r>
        <w:rPr>
          <w:rtl w:val="true"/>
        </w:rPr>
        <w:t xml:space="preserve"> </w:t>
      </w:r>
      <w:r>
        <w:rPr>
          <w:rtl w:val="true"/>
        </w:rPr>
        <w:t>ו</w:t>
      </w:r>
      <w:hyperlink r:id="rId3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8329/00</w:t>
        </w:r>
      </w:hyperlink>
      <w:r>
        <w:rPr>
          <w:rtl w:val="true"/>
        </w:rPr>
        <w:t>).</w:t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52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סטטוטורית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אסיר</w:t>
      </w:r>
      <w:r>
        <w:rPr>
          <w:rtl w:val="true"/>
        </w:rPr>
        <w:t xml:space="preserve">"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tl w:val="true"/>
        </w:rPr>
        <w:t xml:space="preserve">. </w:t>
      </w:r>
      <w:r>
        <w:rPr>
          <w:rtl w:val="true"/>
        </w:rPr>
        <w:t>החלופה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"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hyperlink r:id="rId3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7510/00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8329/00</w:t>
        </w:r>
      </w:hyperlink>
      <w:r>
        <w:rPr>
          <w:rtl w:val="true"/>
        </w:rPr>
        <w:t>).</w:t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>: "</w:t>
      </w:r>
      <w:r>
        <w:rPr>
          <w:rtl w:val="true"/>
        </w:rPr>
        <w:t>סיכומם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;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;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סטטוטורית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 "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hyperlink r:id="rId4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7510/00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8329/00</w:t>
        </w:r>
      </w:hyperlink>
      <w:r>
        <w:rPr>
          <w:rtl w:val="true"/>
        </w:rPr>
        <w:t>)</w:t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בעניינינו</w:t>
      </w:r>
      <w:r>
        <w:rPr>
          <w:rtl w:val="true"/>
        </w:rPr>
        <w:t>.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עוכב</w:t>
      </w:r>
      <w:r>
        <w:rPr>
          <w:rtl w:val="true"/>
        </w:rPr>
        <w:t xml:space="preserve">, </w:t>
      </w:r>
      <w:r>
        <w:rPr>
          <w:rtl w:val="true"/>
        </w:rPr>
        <w:t>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 xml:space="preserve">,  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tl w:val="true"/>
        </w:rPr>
        <w:t>.</w:t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משמצאתי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1984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הועיל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 xml:space="preserve">,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0.82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47">
        <w:r>
          <w:rPr>
            <w:rStyle w:val="Hyperlink"/>
            <w:rtl w:val="true"/>
          </w:rPr>
          <w:t>בש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5083/92</w:t>
        </w:r>
      </w:hyperlink>
      <w:r>
        <w:rPr>
          <w:rtl w:val="true"/>
        </w:rPr>
        <w:t xml:space="preserve"> :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 xml:space="preserve">"...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רעה</w:t>
      </w:r>
      <w:r>
        <w:rPr>
          <w:rtl w:val="true"/>
        </w:rPr>
        <w:t>..." .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numPr>
          <w:ilvl w:val="0"/>
          <w:numId w:val="3"/>
        </w:numPr>
        <w:ind w:hanging="360" w:start="1905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740/02</w:t>
      </w:r>
      <w:r>
        <w:rPr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;</w:t>
      </w:r>
    </w:p>
    <w:p>
      <w:pPr>
        <w:pStyle w:val="Normal"/>
        <w:numPr>
          <w:ilvl w:val="0"/>
          <w:numId w:val="3"/>
        </w:numPr>
        <w:ind w:hanging="360" w:start="1905"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;</w:t>
      </w:r>
    </w:p>
    <w:p>
      <w:pPr>
        <w:pStyle w:val="Normal"/>
        <w:numPr>
          <w:ilvl w:val="0"/>
          <w:numId w:val="3"/>
        </w:numPr>
        <w:ind w:hanging="360" w:start="1905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tl w:val="true"/>
        </w:rPr>
        <w:t>-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;</w:t>
      </w:r>
    </w:p>
    <w:p>
      <w:pPr>
        <w:pStyle w:val="Normal"/>
        <w:numPr>
          <w:ilvl w:val="0"/>
          <w:numId w:val="3"/>
        </w:numPr>
        <w:ind w:hanging="360" w:start="1905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ind w:start="1905" w:end="0"/>
        <w:jc w:val="both"/>
        <w:rPr/>
      </w:pP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1,940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ייזקף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tl w:val="true"/>
        </w:rPr>
        <w:t xml:space="preserve">.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1,060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תשולם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tl w:val="true"/>
        </w:rPr>
        <w:t xml:space="preserve">,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;</w:t>
      </w:r>
    </w:p>
    <w:p>
      <w:pPr>
        <w:pStyle w:val="Normal"/>
        <w:numPr>
          <w:ilvl w:val="0"/>
          <w:numId w:val="3"/>
        </w:numPr>
        <w:ind w:hanging="360" w:start="1905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>;</w:t>
      </w:r>
    </w:p>
    <w:p>
      <w:pPr>
        <w:pStyle w:val="Normal"/>
        <w:numPr>
          <w:ilvl w:val="0"/>
          <w:numId w:val="3"/>
        </w:numPr>
        <w:ind w:hanging="360" w:start="1905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ind w:hanging="360" w:start="1905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-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hyperlink r:id="rId49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8"/>
        </w:rPr>
      </w:pPr>
      <w:bookmarkStart w:id="23" w:name="Decision1"/>
      <w:bookmarkEnd w:id="23"/>
      <w:r>
        <w:rPr>
          <w:b/>
          <w:b/>
          <w:bCs/>
          <w:sz w:val="28"/>
          <w:sz w:val="28"/>
          <w:rtl w:val="true"/>
        </w:rPr>
        <w:t>ניתן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ט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ז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בטבת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תשס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  <w:rtl w:val="true"/>
        </w:rPr>
        <w:t>(</w:t>
      </w:r>
      <w:r>
        <w:rPr>
          <w:b/>
          <w:bCs/>
          <w:sz w:val="28"/>
        </w:rPr>
        <w:t>16</w:t>
      </w:r>
      <w:r>
        <w:rPr>
          <w:b/>
          <w:bCs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בינואר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</w:rPr>
        <w:t>2006</w:t>
      </w:r>
      <w:r>
        <w:rPr>
          <w:b/>
          <w:bCs/>
          <w:sz w:val="28"/>
          <w:rtl w:val="true"/>
        </w:rPr>
        <w:t xml:space="preserve">) </w:t>
      </w:r>
      <w:r>
        <w:rPr>
          <w:b/>
          <w:b/>
          <w:bCs/>
          <w:sz w:val="28"/>
          <w:sz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הצדדים</w:t>
      </w:r>
      <w:r>
        <w:rPr>
          <w:b/>
          <w:bCs/>
          <w:sz w:val="28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tbl>
      <w:tblPr>
        <w:tblW w:w="2936" w:type="dxa"/>
        <w:jc w:val="start"/>
        <w:tblInd w:w="558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36"/>
      </w:tblGrid>
      <w:tr>
        <w:trPr/>
        <w:tc>
          <w:tcPr>
            <w:tcW w:w="2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ליאורה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פרנקל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24" w:name="Decision1"/>
      <w:bookmarkStart w:id="25" w:name="Decision1"/>
      <w:bookmarkEnd w:id="25"/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שתבדוק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התובעת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פלאפון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tl w:val="true"/>
        </w:rPr>
        <w:t>.</w:t>
      </w:r>
    </w:p>
    <w:p>
      <w:pPr>
        <w:pStyle w:val="Heading1"/>
        <w:ind w:end="0"/>
        <w:jc w:val="center"/>
        <w:rPr>
          <w:sz w:val="28"/>
          <w:szCs w:val="28"/>
        </w:rPr>
      </w:pPr>
      <w:bookmarkStart w:id="26" w:name="Decision2"/>
      <w:bookmarkEnd w:id="26"/>
      <w:r>
        <w:rPr>
          <w:sz w:val="28"/>
          <w:sz w:val="28"/>
          <w:szCs w:val="28"/>
          <w:rtl w:val="true"/>
        </w:rPr>
        <w:t>החלטה</w:t>
      </w:r>
    </w:p>
    <w:p>
      <w:pPr>
        <w:pStyle w:val="Normal"/>
        <w:suppressLineNumbers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כמבוקש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הפלאפון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יושב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לאביו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  <w:sz w:val="28"/>
        </w:rPr>
      </w:pPr>
      <w:r>
        <w:rPr>
          <w:b/>
          <w:b/>
          <w:bCs/>
          <w:sz w:val="28"/>
          <w:sz w:val="28"/>
          <w:rtl w:val="true"/>
        </w:rPr>
        <w:t>ניתנה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ט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ז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בטבת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תשס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  <w:rtl w:val="true"/>
        </w:rPr>
        <w:t>(</w:t>
      </w:r>
      <w:r>
        <w:rPr>
          <w:b/>
          <w:bCs/>
          <w:sz w:val="28"/>
        </w:rPr>
        <w:t>16</w:t>
      </w:r>
      <w:r>
        <w:rPr>
          <w:b/>
          <w:bCs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בינואר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</w:rPr>
        <w:t>2006</w:t>
      </w:r>
      <w:r>
        <w:rPr>
          <w:b/>
          <w:bCs/>
          <w:sz w:val="28"/>
          <w:rtl w:val="true"/>
        </w:rPr>
        <w:t xml:space="preserve">) </w:t>
      </w:r>
      <w:r>
        <w:rPr>
          <w:b/>
          <w:b/>
          <w:bCs/>
          <w:sz w:val="28"/>
          <w:sz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הצדדים</w:t>
      </w:r>
      <w:r>
        <w:rPr>
          <w:b/>
          <w:bCs/>
          <w:sz w:val="28"/>
          <w:rtl w:val="true"/>
        </w:rPr>
        <w:t>.</w:t>
      </w:r>
    </w:p>
    <w:tbl>
      <w:tblPr>
        <w:tblW w:w="2936" w:type="dxa"/>
        <w:jc w:val="start"/>
        <w:tblInd w:w="558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36"/>
      </w:tblGrid>
      <w:tr>
        <w:trPr/>
        <w:tc>
          <w:tcPr>
            <w:tcW w:w="2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ליאורה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פרנקל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27" w:name="Decision2"/>
      <w:bookmarkStart w:id="28" w:name="Decision2"/>
      <w:bookmarkEnd w:id="28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22.11.05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  <w:bookmarkStart w:id="29" w:name="Decision3"/>
      <w:bookmarkStart w:id="30" w:name="Decision3"/>
      <w:bookmarkEnd w:id="30"/>
    </w:p>
    <w:p>
      <w:pPr>
        <w:pStyle w:val="Heading1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Heading1"/>
        <w:ind w:end="0"/>
        <w:jc w:val="center"/>
        <w:rPr/>
      </w:pPr>
      <w:r>
        <w:rPr>
          <w:color w:val="FFFFFF"/>
          <w:sz w:val="2"/>
          <w:szCs w:val="2"/>
        </w:rPr>
        <w:t>54678313</w:t>
      </w:r>
      <w:r>
        <w:rPr>
          <w:sz w:val="28"/>
          <w:sz w:val="28"/>
          <w:szCs w:val="28"/>
          <w:rtl w:val="true"/>
        </w:rPr>
        <w:t>החלטה</w:t>
      </w:r>
    </w:p>
    <w:p>
      <w:pPr>
        <w:pStyle w:val="Normal"/>
        <w:suppressLineNumbers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מניין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תקופת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מעצרו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</w:t>
      </w:r>
      <w:r>
        <w:rPr>
          <w:sz w:val="28"/>
          <w:rtl w:val="true"/>
        </w:rPr>
        <w:t>-</w:t>
      </w:r>
      <w:r>
        <w:rPr>
          <w:sz w:val="28"/>
        </w:rPr>
        <w:t>22.11.05</w:t>
      </w:r>
      <w:r>
        <w:rPr>
          <w:sz w:val="28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sz w:val="28"/>
          <w:sz w:val="28"/>
          <w:rtl w:val="true"/>
        </w:rPr>
        <w:t>המזכירות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תשגר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עותק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מההחלטה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לתביעה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עמ</w:t>
      </w:r>
      <w:r>
        <w:rPr>
          <w:sz w:val="28"/>
          <w:rtl w:val="true"/>
        </w:rPr>
        <w:t xml:space="preserve">' </w:t>
      </w:r>
      <w:r>
        <w:rPr>
          <w:sz w:val="28"/>
        </w:rPr>
        <w:t>23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בלבד</w:t>
      </w:r>
      <w:r>
        <w:rPr>
          <w:sz w:val="28"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  <w:sz w:val="28"/>
        </w:rPr>
      </w:pPr>
      <w:r>
        <w:rPr>
          <w:b/>
          <w:b/>
          <w:bCs/>
          <w:sz w:val="28"/>
          <w:sz w:val="28"/>
          <w:rtl w:val="true"/>
        </w:rPr>
        <w:t>ניתנה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ט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ז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בטבת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תשס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  <w:rtl w:val="true"/>
        </w:rPr>
        <w:t>(</w:t>
      </w:r>
      <w:r>
        <w:rPr>
          <w:b/>
          <w:bCs/>
          <w:sz w:val="28"/>
        </w:rPr>
        <w:t>16</w:t>
      </w:r>
      <w:r>
        <w:rPr>
          <w:b/>
          <w:bCs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בינואר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</w:rPr>
        <w:t>2006</w:t>
      </w:r>
      <w:r>
        <w:rPr>
          <w:b/>
          <w:bCs/>
          <w:sz w:val="28"/>
          <w:rtl w:val="true"/>
        </w:rPr>
        <w:t xml:space="preserve">) </w:t>
      </w:r>
      <w:r>
        <w:rPr>
          <w:b/>
          <w:b/>
          <w:bCs/>
          <w:sz w:val="28"/>
          <w:sz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הנאשם</w:t>
      </w:r>
      <w:r>
        <w:rPr>
          <w:b/>
          <w:bCs/>
          <w:sz w:val="28"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ליאורה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פרנקל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54678313-4292/05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suppressLineNumbers/>
        <w:ind w:end="0"/>
        <w:jc w:val="both"/>
        <w:rPr>
          <w:rFonts w:cs="David"/>
          <w:b/>
          <w:bCs/>
          <w:color w:val="000000"/>
          <w:sz w:val="28"/>
          <w:szCs w:val="22"/>
        </w:rPr>
      </w:pPr>
      <w:r>
        <w:rPr>
          <w:rFonts w:cs="David"/>
          <w:b/>
          <w:bCs/>
          <w:color w:val="000000"/>
          <w:sz w:val="28"/>
          <w:szCs w:val="22"/>
          <w:rtl w:val="true"/>
        </w:rPr>
      </w:r>
    </w:p>
    <w:tbl>
      <w:tblPr>
        <w:tblW w:w="2936" w:type="dxa"/>
        <w:jc w:val="start"/>
        <w:tblInd w:w="558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36"/>
      </w:tblGrid>
      <w:tr>
        <w:trPr/>
        <w:tc>
          <w:tcPr>
            <w:tcW w:w="2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ליאורה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פרנקל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31" w:name="Decision3"/>
      <w:bookmarkEnd w:id="31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50"/>
      <w:footerReference w:type="default" r:id="rId51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9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/Users/liorb/Downloads/study2025-p2/s05004292-407.doc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4292/05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רמזי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ריזק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905"/>
        </w:tabs>
        <w:ind w:start="1905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4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spacing w:lineRule="auto" w:line="240"/>
      <w:ind w:hanging="0" w:start="0" w:end="0"/>
      <w:jc w:val="start"/>
    </w:pPr>
    <w:rPr>
      <w:rFonts w:cs="Times New Roman"/>
      <w:sz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13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52" TargetMode="External"/><Relationship Id="rId6" Type="http://schemas.openxmlformats.org/officeDocument/2006/relationships/hyperlink" Target="http://www.nevo.co.il/law/70301/52.c" TargetMode="External"/><Relationship Id="rId7" Type="http://schemas.openxmlformats.org/officeDocument/2006/relationships/hyperlink" Target="http://www.nevo.co.il/law/70301/87" TargetMode="External"/><Relationship Id="rId8" Type="http://schemas.openxmlformats.org/officeDocument/2006/relationships/hyperlink" Target="http://www.nevo.co.il/law/74903" TargetMode="External"/><Relationship Id="rId9" Type="http://schemas.openxmlformats.org/officeDocument/2006/relationships/hyperlink" Target="http://www.nevo.co.il/law/74903/cCbS" TargetMode="External"/><Relationship Id="rId10" Type="http://schemas.openxmlformats.org/officeDocument/2006/relationships/hyperlink" Target="http://www.nevo.co.il/law/74903/fCb1S" TargetMode="External"/><Relationship Id="rId11" Type="http://schemas.openxmlformats.org/officeDocument/2006/relationships/hyperlink" Target="http://www.nevo.co.il/law/4216/13" TargetMode="External"/><Relationship Id="rId12" Type="http://schemas.openxmlformats.org/officeDocument/2006/relationships/hyperlink" Target="http://www.nevo.co.il/law/4216" TargetMode="External"/><Relationship Id="rId13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case/5689140" TargetMode="External"/><Relationship Id="rId15" Type="http://schemas.openxmlformats.org/officeDocument/2006/relationships/hyperlink" Target="http://www.nevo.co.il/case/1378798" TargetMode="External"/><Relationship Id="rId16" Type="http://schemas.openxmlformats.org/officeDocument/2006/relationships/hyperlink" Target="http://www.nevo.co.il/case/1378798" TargetMode="External"/><Relationship Id="rId17" Type="http://schemas.openxmlformats.org/officeDocument/2006/relationships/hyperlink" Target="http://www.nevo.co.il/law/70301/52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52.c" TargetMode="External"/><Relationship Id="rId20" Type="http://schemas.openxmlformats.org/officeDocument/2006/relationships/hyperlink" Target="http://www.nevo.co.il/law/74903/cCbS" TargetMode="External"/><Relationship Id="rId21" Type="http://schemas.openxmlformats.org/officeDocument/2006/relationships/hyperlink" Target="http://www.nevo.co.il/law/74903" TargetMode="External"/><Relationship Id="rId22" Type="http://schemas.openxmlformats.org/officeDocument/2006/relationships/hyperlink" Target="http://www.nevo.co.il/law/74903/fCb1S" TargetMode="External"/><Relationship Id="rId23" Type="http://schemas.openxmlformats.org/officeDocument/2006/relationships/hyperlink" Target="http://www.nevo.co.il/case/5689137" TargetMode="External"/><Relationship Id="rId24" Type="http://schemas.openxmlformats.org/officeDocument/2006/relationships/hyperlink" Target="http://www.nevo.co.il/case/5689140" TargetMode="External"/><Relationship Id="rId25" Type="http://schemas.openxmlformats.org/officeDocument/2006/relationships/hyperlink" Target="http://www.nevo.co.il/law/70301/52.c" TargetMode="External"/><Relationship Id="rId26" Type="http://schemas.openxmlformats.org/officeDocument/2006/relationships/hyperlink" Target="http://www.nevo.co.il/case/6032952" TargetMode="External"/><Relationship Id="rId27" Type="http://schemas.openxmlformats.org/officeDocument/2006/relationships/hyperlink" Target="http://www.nevo.co.il/case/5689137" TargetMode="External"/><Relationship Id="rId28" Type="http://schemas.openxmlformats.org/officeDocument/2006/relationships/hyperlink" Target="http://www.nevo.co.il/case/5689140" TargetMode="External"/><Relationship Id="rId29" Type="http://schemas.openxmlformats.org/officeDocument/2006/relationships/hyperlink" Target="http://www.nevo.co.il/law/70301/52.c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52.c" TargetMode="External"/><Relationship Id="rId32" Type="http://schemas.openxmlformats.org/officeDocument/2006/relationships/hyperlink" Target="http://www.nevo.co.il/case/5689140" TargetMode="External"/><Relationship Id="rId33" Type="http://schemas.openxmlformats.org/officeDocument/2006/relationships/hyperlink" Target="http://www.nevo.co.il/law/70301/52.c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52.c" TargetMode="External"/><Relationship Id="rId36" Type="http://schemas.openxmlformats.org/officeDocument/2006/relationships/hyperlink" Target="http://www.nevo.co.il/law/70301/87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case/5689137" TargetMode="External"/><Relationship Id="rId39" Type="http://schemas.openxmlformats.org/officeDocument/2006/relationships/hyperlink" Target="http://www.nevo.co.il/case/5689140" TargetMode="External"/><Relationship Id="rId40" Type="http://schemas.openxmlformats.org/officeDocument/2006/relationships/hyperlink" Target="http://www.nevo.co.il/law/70301/87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52.c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case/5689137" TargetMode="External"/><Relationship Id="rId45" Type="http://schemas.openxmlformats.org/officeDocument/2006/relationships/hyperlink" Target="http://www.nevo.co.il/case/5689140" TargetMode="External"/><Relationship Id="rId46" Type="http://schemas.openxmlformats.org/officeDocument/2006/relationships/hyperlink" Target="http://www.nevo.co.il/law/4216" TargetMode="External"/><Relationship Id="rId47" Type="http://schemas.openxmlformats.org/officeDocument/2006/relationships/hyperlink" Target="http://www.nevo.co.il/case/17925456" TargetMode="External"/><Relationship Id="rId48" Type="http://schemas.openxmlformats.org/officeDocument/2006/relationships/hyperlink" Target="http://www.nevo.co.il/law/4216" TargetMode="External"/><Relationship Id="rId49" Type="http://schemas.openxmlformats.org/officeDocument/2006/relationships/hyperlink" Target="http://www.nevo.co.il/law/4216" TargetMode="External"/><Relationship Id="rId50" Type="http://schemas.openxmlformats.org/officeDocument/2006/relationships/header" Target="header1.xml"/><Relationship Id="rId51" Type="http://schemas.openxmlformats.org/officeDocument/2006/relationships/footer" Target="footer1.xml"/><Relationship Id="rId52" Type="http://schemas.openxmlformats.org/officeDocument/2006/relationships/numbering" Target="numbering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2017-02-02T16:30:00Z</dcterms:created>
  <dc:creator> </dc:creator>
  <dc:description/>
  <cp:keywords/>
  <dc:language>en-IL</dc:language>
  <cp:lastModifiedBy>Tali-a</cp:lastModifiedBy>
  <cp:lastPrinted>2006-01-16T14:58:00Z</cp:lastPrinted>
  <dcterms:modified xsi:type="dcterms:W3CDTF">2017-02-02T16:30:00Z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רמזי אבו ריזק</vt:lpwstr>
  </property>
  <property fmtid="{D5CDD505-2E9C-101B-9397-08002B2CF9AE}" pid="4" name="CASENOTES1">
    <vt:lpwstr>ProcID=133;209&amp;PartA=7150&amp;PartC=00</vt:lpwstr>
  </property>
  <property fmtid="{D5CDD505-2E9C-101B-9397-08002B2CF9AE}" pid="5" name="CASENOTES2">
    <vt:lpwstr>ProcID=133;209&amp;PartA=751&amp;PartC=00</vt:lpwstr>
  </property>
  <property fmtid="{D5CDD505-2E9C-101B-9397-08002B2CF9AE}" pid="6" name="CASENOTES3">
    <vt:lpwstr>ProcID=209&amp;PartA=740&amp;PartC=02</vt:lpwstr>
  </property>
  <property fmtid="{D5CDD505-2E9C-101B-9397-08002B2CF9AE}" pid="7" name="CASESLISTTMP1">
    <vt:lpwstr>5689140:6;1378798:2;5689137:4;6032952;17925456</vt:lpwstr>
  </property>
  <property fmtid="{D5CDD505-2E9C-101B-9397-08002B2CF9AE}" pid="8" name="CITY">
    <vt:lpwstr>רמ'</vt:lpwstr>
  </property>
  <property fmtid="{D5CDD505-2E9C-101B-9397-08002B2CF9AE}" pid="9" name="DATE">
    <vt:lpwstr>20060116</vt:lpwstr>
  </property>
  <property fmtid="{D5CDD505-2E9C-101B-9397-08002B2CF9AE}" pid="10" name="ISABSTRACT">
    <vt:lpwstr>Y</vt:lpwstr>
  </property>
  <property fmtid="{D5CDD505-2E9C-101B-9397-08002B2CF9AE}" pid="11" name="JUDGE">
    <vt:lpwstr>ליאורה פרנקל</vt:lpwstr>
  </property>
  <property fmtid="{D5CDD505-2E9C-101B-9397-08002B2CF9AE}" pid="12" name="LAWLISTTMP1">
    <vt:lpwstr>4216/013</vt:lpwstr>
  </property>
  <property fmtid="{D5CDD505-2E9C-101B-9397-08002B2CF9AE}" pid="13" name="LAWLISTTMP2">
    <vt:lpwstr>70301/052;052.c:7;087:2</vt:lpwstr>
  </property>
  <property fmtid="{D5CDD505-2E9C-101B-9397-08002B2CF9AE}" pid="14" name="LAWLISTTMP3">
    <vt:lpwstr>74903/cCbS;fCb1S</vt:lpwstr>
  </property>
  <property fmtid="{D5CDD505-2E9C-101B-9397-08002B2CF9AE}" pid="15" name="LAWYER">
    <vt:lpwstr>שירלי ברזילי;דורון שטרן</vt:lpwstr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LINKK6">
    <vt:lpwstr/>
  </property>
  <property fmtid="{D5CDD505-2E9C-101B-9397-08002B2CF9AE}" pid="25" name="LINKK7">
    <vt:lpwstr/>
  </property>
  <property fmtid="{D5CDD505-2E9C-101B-9397-08002B2CF9AE}" pid="26" name="LINKK8">
    <vt:lpwstr/>
  </property>
  <property fmtid="{D5CDD505-2E9C-101B-9397-08002B2CF9AE}" pid="27" name="LINKK9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4292</vt:lpwstr>
  </property>
  <property fmtid="{D5CDD505-2E9C-101B-9397-08002B2CF9AE}" pid="33" name="PROCYEAR">
    <vt:lpwstr>05</vt:lpwstr>
  </property>
  <property fmtid="{D5CDD505-2E9C-101B-9397-08002B2CF9AE}" pid="34" name="PSAKDIN">
    <vt:lpwstr>גזר-דין</vt:lpwstr>
  </property>
  <property fmtid="{D5CDD505-2E9C-101B-9397-08002B2CF9AE}" pid="35" name="TYPE">
    <vt:lpwstr>3</vt:lpwstr>
  </property>
  <property fmtid="{D5CDD505-2E9C-101B-9397-08002B2CF9AE}" pid="36" name="VOLUME">
    <vt:lpwstr/>
  </property>
  <property fmtid="{D5CDD505-2E9C-101B-9397-08002B2CF9AE}" pid="37" name="WORDNUMPAGES">
    <vt:lpwstr>8</vt:lpwstr>
  </property>
</Properties>
</file>