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אביב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012773/00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09/12/2001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FirstLawyer"/>
            <w:bookmarkStart w:id="6" w:name="בא_כוח_א"/>
            <w:bookmarkStart w:id="7" w:name="FirstLawyer"/>
            <w:bookmarkStart w:id="8" w:name="בא_כוח_א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שיפמן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11" w:name="בא_כוח_ב"/>
            <w:bookmarkStart w:id="12" w:name="בא_כוח_ב"/>
            <w:bookmarkEnd w:id="12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שטינברג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BodyText"/>
        <w:ind w:end="0"/>
        <w:jc w:val="both"/>
        <w:rPr/>
      </w:pPr>
      <w:bookmarkStart w:id="25" w:name="ABSTRACT_START"/>
      <w:bookmarkEnd w:id="2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11.11.01</w:t>
      </w:r>
      <w:bookmarkStart w:id="26" w:name="ABSTRACT_END"/>
      <w:bookmarkEnd w:id="26"/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עובדותיו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התיק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המקורי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בתגובה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הוציא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מרכבו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אקדח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החזיק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והחל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כחיל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הקטינה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וחברו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כחיל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עומדים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בפתח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המלון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החזיק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ברכבו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סכין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היריות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נמלט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והסתיר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בתיק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המקורי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מעשה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פזיזות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ורשלנות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1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338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u w:val="single"/>
          </w:rPr>
          <w:t>5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22">
        <w:r>
          <w:rPr>
            <w:rStyle w:val="Hyperlink"/>
            <w:sz w:val="20"/>
            <w:sz w:val="20"/>
            <w:rtl w:val="true"/>
          </w:rPr>
          <w:t>חוק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ז</w:t>
      </w:r>
      <w:r>
        <w:rPr>
          <w:sz w:val="20"/>
          <w:rtl w:val="true"/>
        </w:rPr>
        <w:t>-</w:t>
      </w:r>
      <w:r>
        <w:rPr>
          <w:sz w:val="20"/>
        </w:rPr>
        <w:t>1977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החוק</w:t>
      </w:r>
      <w:r>
        <w:rPr>
          <w:sz w:val="20"/>
          <w:rtl w:val="true"/>
        </w:rPr>
        <w:t xml:space="preserve">).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באיזור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מגורים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סעיף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3">
        <w:r>
          <w:rPr>
            <w:rStyle w:val="Hyperlink"/>
            <w:color w:val="0000FF"/>
            <w:sz w:val="20"/>
            <w:u w:val="single"/>
          </w:rPr>
          <w:t>340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</w:hyperlink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4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144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סכין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5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186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המצורפים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כדלקמן</w:t>
      </w:r>
      <w:r>
        <w:rPr>
          <w:sz w:val="20"/>
          <w:rtl w:val="true"/>
        </w:rPr>
        <w:t>: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6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379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תקיפת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זוג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7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382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תקיפת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ציבור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סעףי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8">
        <w:r>
          <w:rPr>
            <w:rStyle w:val="Hyperlink"/>
            <w:color w:val="0000FF"/>
            <w:sz w:val="20"/>
            <w:u w:val="single"/>
          </w:rPr>
          <w:t>381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תקיפת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שוטר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מחמירות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29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274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u w:val="single"/>
          </w:rPr>
          <w:t>1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איומים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0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192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העלבת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ציבור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1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288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הפרעה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לשוטר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במילוי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תפקידו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2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275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הפרת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חוקית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3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287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התפרצות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לעסק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4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407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התפרצות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לדירה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5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406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סכין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6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186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פריצה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7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409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2"/>
        </w:numPr>
        <w:ind w:hanging="360" w:start="720" w:end="0"/>
        <w:jc w:val="both"/>
        <w:rPr>
          <w:sz w:val="20"/>
        </w:rPr>
      </w:pP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לצריכה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עצמית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סעיף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38">
        <w:r>
          <w:rPr>
            <w:rStyle w:val="Hyperlink"/>
            <w:color w:val="0000FF"/>
            <w:sz w:val="20"/>
            <w:u w:val="single"/>
          </w:rPr>
          <w:t>7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א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hyperlink r:id="rId39">
        <w:r>
          <w:rPr>
            <w:rStyle w:val="Hyperlink"/>
            <w:color w:val="0000FF"/>
            <w:sz w:val="20"/>
            <w:u w:val="single"/>
          </w:rPr>
          <w:t>7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ג</w:t>
        </w:r>
        <w:r>
          <w:rPr>
            <w:rStyle w:val="Hyperlink"/>
            <w:color w:val="0000FF"/>
            <w:sz w:val="20"/>
            <w:u w:val="single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סיפא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40">
        <w:r>
          <w:rPr>
            <w:rStyle w:val="Hyperlink"/>
            <w:sz w:val="20"/>
            <w:sz w:val="20"/>
            <w:rtl w:val="true"/>
          </w:rPr>
          <w:t>פקודת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הסמים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המסוכנים</w:t>
        </w:r>
      </w:hyperlink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נוסח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חדש</w:t>
      </w:r>
      <w:r>
        <w:rPr>
          <w:sz w:val="20"/>
          <w:rtl w:val="true"/>
        </w:rPr>
        <w:t xml:space="preserve">), </w:t>
      </w:r>
      <w:r>
        <w:rPr>
          <w:sz w:val="20"/>
          <w:sz w:val="20"/>
          <w:rtl w:val="true"/>
        </w:rPr>
        <w:t>תשל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ג</w:t>
      </w:r>
      <w:r>
        <w:rPr>
          <w:sz w:val="20"/>
          <w:rtl w:val="true"/>
        </w:rPr>
        <w:t>-</w:t>
      </w:r>
      <w:r>
        <w:rPr>
          <w:sz w:val="20"/>
        </w:rPr>
        <w:t>1973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ואלה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עיקרי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העובדות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המצורפים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כעולה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מרשימת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הצרוף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וכתבי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המצורפים</w:t>
      </w:r>
      <w:r>
        <w:rPr>
          <w:sz w:val="20"/>
          <w:rtl w:val="true"/>
        </w:rPr>
        <w:t>: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. </w:t>
      </w:r>
      <w:r>
        <w:rPr>
          <w:sz w:val="20"/>
        </w:rPr>
        <w:t>7841/99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חולון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ויכוח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חניה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נהגת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בנוכחות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שוטרים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אישום</w:t>
      </w:r>
      <w:r>
        <w:rPr>
          <w:sz w:val="20"/>
          <w:rtl w:val="true"/>
        </w:rPr>
        <w:t xml:space="preserve">). 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. </w:t>
      </w:r>
      <w:r>
        <w:rPr>
          <w:sz w:val="20"/>
        </w:rPr>
        <w:t>3252/00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חולון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וולפסון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הרופא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התורן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העליב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בנתנו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באשכיו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ברגליו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למתלונן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נגרמה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אישום</w:t>
      </w:r>
      <w:r>
        <w:rPr>
          <w:sz w:val="20"/>
          <w:rtl w:val="true"/>
        </w:rPr>
        <w:t xml:space="preserve">). 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hyperlink r:id="rId41"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 xml:space="preserve">. </w:t>
        </w:r>
        <w:r>
          <w:rPr>
            <w:rStyle w:val="Hyperlink"/>
            <w:sz w:val="20"/>
          </w:rPr>
          <w:t>2300/00</w:t>
        </w:r>
      </w:hyperlink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חסם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דרכו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בעט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ודרש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2,000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בסכין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נהג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ביקש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להתערב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ולהזעיק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משטרה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בסכין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שוטר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שהגיע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למקום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שוטרים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. </w:t>
      </w:r>
      <w:r>
        <w:rPr>
          <w:sz w:val="20"/>
        </w:rPr>
        <w:t>26325/98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ירקון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hyperlink r:id="rId42">
        <w:r>
          <w:rPr>
            <w:rStyle w:val="Hyperlink"/>
            <w:sz w:val="20"/>
            <w:sz w:val="20"/>
            <w:rtl w:val="true"/>
          </w:rPr>
          <w:t>ת</w:t>
        </w:r>
        <w:r>
          <w:rPr>
            <w:rStyle w:val="Hyperlink"/>
            <w:sz w:val="20"/>
            <w:rtl w:val="true"/>
          </w:rPr>
          <w:t>.</w:t>
        </w:r>
        <w:r>
          <w:rPr>
            <w:rStyle w:val="Hyperlink"/>
            <w:sz w:val="20"/>
            <w:sz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</w:rPr>
          <w:t>2478/01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 xml:space="preserve">)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פרצו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למחסן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מוצרי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חשמל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וגנבו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בשווי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30,000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₪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ראה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אישום</w:t>
      </w:r>
      <w:r>
        <w:rPr>
          <w:sz w:val="20"/>
          <w:rtl w:val="true"/>
        </w:rPr>
        <w:t xml:space="preserve">). 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. </w:t>
      </w:r>
      <w:r>
        <w:rPr>
          <w:sz w:val="20"/>
        </w:rPr>
        <w:t>4144/99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בתחנת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דלק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חנק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סטר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באגרוף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וכשעובד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נחלץ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לעזרת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המותקף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ספג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אגרוף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בפניו</w:t>
      </w:r>
      <w:r>
        <w:rPr>
          <w:sz w:val="20"/>
          <w:rtl w:val="true"/>
        </w:rPr>
        <w:t xml:space="preserve">. </w:t>
      </w:r>
    </w:p>
    <w:p>
      <w:pPr>
        <w:pStyle w:val="BodyText2"/>
        <w:numPr>
          <w:ilvl w:val="0"/>
          <w:numId w:val="3"/>
        </w:numPr>
        <w:ind w:hanging="360"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.</w:t>
      </w:r>
      <w:hyperlink r:id="rId43"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 xml:space="preserve">. </w:t>
        </w:r>
        <w:r>
          <w:rPr>
            <w:rStyle w:val="Hyperlink"/>
            <w:sz w:val="20"/>
          </w:rPr>
          <w:t>5369/00</w:t>
        </w:r>
      </w:hyperlink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–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שדחפה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ברחוב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98-2000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 </w:t>
      </w:r>
      <w:r>
        <w:rPr>
          <w:sz w:val="20"/>
          <w:sz w:val="20"/>
          <w:rtl w:val="true"/>
        </w:rPr>
        <w:t>הרכוש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והסמים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מפעילות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שהינם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הפעלה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יליד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1971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לחובתו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פלילי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שראשיתו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89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ריצה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תקופות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שתיים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שנתיים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מרבית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הפלילי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בתחום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הרכוש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כחודשיים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ביצוע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המקורי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דהיינו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 xml:space="preserve">- </w:t>
      </w:r>
      <w:r>
        <w:rPr>
          <w:sz w:val="20"/>
        </w:rPr>
        <w:t>8/00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גמילה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בקהילה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הטיפולית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אביבה</w:t>
      </w:r>
      <w:r>
        <w:rPr>
          <w:sz w:val="20"/>
          <w:rtl w:val="true"/>
        </w:rPr>
        <w:t xml:space="preserve">".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הסכימה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בזמנו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לדחיית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גזר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ההליך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השיקומי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שלבי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בקהילה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ובזמן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הטיעונים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להוסטל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המהווה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הטיפולית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שלב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נועד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האמור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בתסקיר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להשתלבות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תעסוקתית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מציאת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תעסוקה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והשתלבות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בעבודה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להכנה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לקראת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חזרה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רגילים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משפחתית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שירות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רואה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להשלמת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התהליך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הטיפולי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מציין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רצינותו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ומחויבותו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לתהליך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וממליץ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שנה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מבקש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לקבל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ההמלצה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ואילו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התביעה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סבורה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מטעמים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שיפורטו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וראוי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להטיל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לתקופה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ממושכת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נתונים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נוספים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מהתסקירים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יליד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1971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נשוי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לילד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התפתחות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מערכת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יחסיו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אופיינה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בקשיים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ובאלימות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מצדו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טוען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שהתנהגותו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נבעה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מהתמכרותו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שחרורו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האחרון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נמלטה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הילד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למעון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מוכות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נראה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הזוג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בזמן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בקהילה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שירות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נפגש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והיא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דיווחה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שכיום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מערכת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היחסים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השתנתה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לטובה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נוהג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כלפיה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באלימות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משתתפים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בטיפול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זוגי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הקהילה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התסקיר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מתאר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ובעייתיות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במשפחתו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הגרעינית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אלכוהוליסט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ומהמר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שנהג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באלימות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אמו</w:t>
      </w:r>
      <w:r>
        <w:rPr>
          <w:sz w:val="20"/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sz w:val="20"/>
          <w:sz w:val="20"/>
          <w:rtl w:val="true"/>
        </w:rPr>
        <w:t>הוריו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גרושים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</w:t>
      </w:r>
      <w:r>
        <w:rPr>
          <w:sz w:val="20"/>
          <w:rtl w:val="true"/>
        </w:rPr>
        <w:t xml:space="preserve">- </w:t>
      </w:r>
      <w:r>
        <w:rPr>
          <w:sz w:val="20"/>
        </w:rPr>
        <w:t>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בעידודה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העקרי</w:t>
      </w:r>
      <w:r>
        <w:rPr>
          <w:rtl w:val="true"/>
        </w:rPr>
        <w:t xml:space="preserve">,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לאופר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פסיכולוגית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המטפלים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לדעתה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עיקרו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בהיפרדות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להערכתה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בהצלחה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מהתיקים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בולט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רק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וסמים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המתבססת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להצלחת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:  </w:t>
      </w:r>
      <w:r>
        <w:rPr>
          <w:b/>
          <w:b/>
          <w:bCs/>
          <w:rtl w:val="true"/>
        </w:rPr>
        <w:t>נגמל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מהתמכרותו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והשופטים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בקבלם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להבנת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מניפולטיבי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אופציות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בהתמכרותו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ברשימת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שעינינם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במריחואנה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גמילה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בהיפרדות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בהצלחתו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פנייתו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ביוזמתו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לקהילה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ותסכל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הישגיו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טעמי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   </w:t>
      </w:r>
      <w:r>
        <w:rPr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שההתמכרות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המצורפים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ושוטרים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בברוטליות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שהוזעקו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בנרקומן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      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להתרשמות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    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מבוססת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בזהירות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קריטריונים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מתבססת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לבדיקה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     </w:t>
      </w:r>
      <w:r>
        <w:rPr>
          <w:b/>
          <w:b/>
          <w:bCs/>
          <w:rtl w:val="true"/>
        </w:rPr>
        <w:t>העדפת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מושתתת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7839/96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    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ובחירתו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     </w:t>
      </w:r>
      <w:r>
        <w:rPr>
          <w:b/>
          <w:b/>
          <w:bCs/>
          <w:rtl w:val="true"/>
        </w:rPr>
        <w:t>כידוע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196/98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תקדין</w:t>
      </w:r>
      <w:r>
        <w:rPr>
          <w:b/>
          <w:bCs/>
          <w:rtl w:val="true"/>
        </w:rPr>
        <w:t>").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2956/93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7839/96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   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7839/96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4315/96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    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      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5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העלבת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7839/96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1.1.02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BodyText2"/>
        <w:ind w:end="0"/>
        <w:jc w:val="both"/>
        <w:rPr/>
      </w:pPr>
      <w:bookmarkStart w:id="27" w:name="Decision1"/>
      <w:bookmarkEnd w:id="27"/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u w:val="single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צו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מוצגים</w:t>
      </w:r>
      <w:r>
        <w:rPr>
          <w:b/>
          <w:bCs/>
          <w:sz w:val="28"/>
          <w:rtl w:val="true"/>
        </w:rPr>
        <w:t xml:space="preserve">: </w:t>
      </w:r>
      <w:r>
        <w:rPr>
          <w:b/>
          <w:b/>
          <w:bCs/>
          <w:sz w:val="28"/>
          <w:sz w:val="28"/>
          <w:rtl w:val="true"/>
        </w:rPr>
        <w:t>האקדח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מחסנית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כדורי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סרק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גרבים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תרמיל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אקדח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סכינים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חולצה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ומכנסיים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יושמדו</w:t>
      </w:r>
      <w:r>
        <w:rPr>
          <w:b/>
          <w:bCs/>
          <w:sz w:val="28"/>
          <w:rtl w:val="true"/>
        </w:rPr>
        <w:t xml:space="preserve">, </w:t>
      </w: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תרמילים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יושמדו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רכב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המיצובישי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להחזיר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לנאשם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במידה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ונתפס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טלפון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סלולארי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יוחזר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לנאשם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סמים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להשמיד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2001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8" w:name="Decision1"/>
      <w:bookmarkStart w:id="29" w:name="Decision1"/>
      <w:bookmarkEnd w:id="2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Heading"/>
        <w:ind w:end="0"/>
        <w:jc w:val="center"/>
        <w:rPr>
          <w:szCs w:val="32"/>
        </w:rPr>
      </w:pPr>
      <w:bookmarkStart w:id="30" w:name="Decision2"/>
      <w:bookmarkEnd w:id="30"/>
      <w:r>
        <w:rPr>
          <w:szCs w:val="32"/>
          <w:rtl w:val="true"/>
        </w:rPr>
        <w:t>החלטה</w:t>
      </w:r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מאחר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התייצב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הדיונים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נעתרת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לבקשה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לדחות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לזמן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תחילת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המאסר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Heading4"/>
        <w:ind w:end="0"/>
        <w:jc w:val="both"/>
        <w:rPr>
          <w:u w:val="single"/>
        </w:rPr>
      </w:pPr>
      <w:r>
        <w:rPr>
          <w:u w:val="single"/>
          <w:rtl w:val="true"/>
        </w:rPr>
        <w:t>הדחיה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6/1/2002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08:00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הדחיה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בהתקיים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עצמית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ותינתן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7,500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₪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הפקדת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מזומן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כוחו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מסכימים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כערבון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להתייצבות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להפקיד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דרכונו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מעכשיו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עיכוב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מהארץ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תוספת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מצובישי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שמספרו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6224702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2001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rFonts w:cs="Times New Roman"/>
                <w:rtl w:val="true"/>
              </w:rPr>
              <w:t xml:space="preserve">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רינברג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bookmarkStart w:id="31" w:name="Decision2"/>
      <w:bookmarkEnd w:id="31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/Users/liorb/Downloads/study2025-p2/s00012773-172.doc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12773/00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bullet"/>
      <w:lvlText w:val="-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3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</w:rPr>
  </w:style>
  <w:style w:type="character" w:styleId="WW8Num3z0">
    <w:name w:val="WW8Num3z0"/>
    <w:qFormat/>
    <w:rPr>
      <w:rFonts w:ascii="Times New Roman" w:hAnsi="Times New Roman" w:eastAsia="Times New Roman"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spacing w:lineRule="auto" w:line="240"/>
      <w:ind w:hanging="0" w:start="0" w:end="0"/>
      <w:jc w:val="start"/>
    </w:pPr>
    <w:rPr>
      <w:b/>
      <w:bCs/>
      <w:sz w:val="24"/>
      <w:szCs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  <w:sz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287" TargetMode="External"/><Relationship Id="rId9" Type="http://schemas.openxmlformats.org/officeDocument/2006/relationships/hyperlink" Target="http://www.nevo.co.il/law/70301/288" TargetMode="External"/><Relationship Id="rId10" Type="http://schemas.openxmlformats.org/officeDocument/2006/relationships/hyperlink" Target="http://www.nevo.co.il/law/70301/338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1.b" TargetMode="External"/><Relationship Id="rId14" Type="http://schemas.openxmlformats.org/officeDocument/2006/relationships/hyperlink" Target="http://www.nevo.co.il/law/70301/382.b" TargetMode="External"/><Relationship Id="rId15" Type="http://schemas.openxmlformats.org/officeDocument/2006/relationships/hyperlink" Target="http://www.nevo.co.il/law/70301/406" TargetMode="External"/><Relationship Id="rId16" Type="http://schemas.openxmlformats.org/officeDocument/2006/relationships/hyperlink" Target="http://www.nevo.co.il/law/70301/407.b" TargetMode="External"/><Relationship Id="rId17" Type="http://schemas.openxmlformats.org/officeDocument/2006/relationships/hyperlink" Target="http://www.nevo.co.il/law/70301/409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7.a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law/70301/338.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86.a" TargetMode="External"/><Relationship Id="rId26" Type="http://schemas.openxmlformats.org/officeDocument/2006/relationships/hyperlink" Target="http://www.nevo.co.il/law/70301/379" TargetMode="External"/><Relationship Id="rId27" Type="http://schemas.openxmlformats.org/officeDocument/2006/relationships/hyperlink" Target="http://www.nevo.co.il/law/70301/382.b" TargetMode="External"/><Relationship Id="rId28" Type="http://schemas.openxmlformats.org/officeDocument/2006/relationships/hyperlink" Target="http://www.nevo.co.il/law/70301/381.b" TargetMode="External"/><Relationship Id="rId29" Type="http://schemas.openxmlformats.org/officeDocument/2006/relationships/hyperlink" Target="http://www.nevo.co.il/law/70301/274.1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288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law/70301/287" TargetMode="External"/><Relationship Id="rId34" Type="http://schemas.openxmlformats.org/officeDocument/2006/relationships/hyperlink" Target="http://www.nevo.co.il/law/70301/407.b" TargetMode="External"/><Relationship Id="rId35" Type="http://schemas.openxmlformats.org/officeDocument/2006/relationships/hyperlink" Target="http://www.nevo.co.il/law/70301/406" TargetMode="External"/><Relationship Id="rId36" Type="http://schemas.openxmlformats.org/officeDocument/2006/relationships/hyperlink" Target="http://www.nevo.co.il/law/70301/186.a" TargetMode="External"/><Relationship Id="rId37" Type="http://schemas.openxmlformats.org/officeDocument/2006/relationships/hyperlink" Target="http://www.nevo.co.il/law/70301/409" TargetMode="External"/><Relationship Id="rId38" Type="http://schemas.openxmlformats.org/officeDocument/2006/relationships/hyperlink" Target="http://www.nevo.co.il/law/4216/7.a" TargetMode="External"/><Relationship Id="rId39" Type="http://schemas.openxmlformats.org/officeDocument/2006/relationships/hyperlink" Target="http://www.nevo.co.il/law/4216/7.c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case/188569" TargetMode="External"/><Relationship Id="rId42" Type="http://schemas.openxmlformats.org/officeDocument/2006/relationships/hyperlink" Target="http://www.nevo.co.il/case/925773" TargetMode="External"/><Relationship Id="rId43" Type="http://schemas.openxmlformats.org/officeDocument/2006/relationships/hyperlink" Target="http://www.nevo.co.il/case/872825" TargetMode="External"/><Relationship Id="rId44" Type="http://schemas.openxmlformats.org/officeDocument/2006/relationships/hyperlink" Target="http://www.nevo.co.il/case/5683943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2018-01-29T09:59:00Z</dcterms:created>
  <dc:creator> </dc:creator>
  <dc:description/>
  <cp:keywords/>
  <dc:language>en-IL</dc:language>
  <cp:lastModifiedBy>run</cp:lastModifiedBy>
  <cp:lastPrinted>2001-12-09T11:47:00Z</cp:lastPrinted>
  <dcterms:modified xsi:type="dcterms:W3CDTF">2018-01-29T09:59:00Z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אורן גדי</vt:lpwstr>
  </property>
  <property fmtid="{D5CDD505-2E9C-101B-9397-08002B2CF9AE}" pid="4" name="CASENOTES1">
    <vt:lpwstr>ProcID=154;184&amp;PartA=7841&amp;PartC=99</vt:lpwstr>
  </property>
  <property fmtid="{D5CDD505-2E9C-101B-9397-08002B2CF9AE}" pid="5" name="CASENOTES2">
    <vt:lpwstr>ProcID=154;184&amp;PartA=3252&amp;PartC=00</vt:lpwstr>
  </property>
  <property fmtid="{D5CDD505-2E9C-101B-9397-08002B2CF9AE}" pid="6" name="CASENOTES3">
    <vt:lpwstr>ProcID=154&amp;PartA=2300&amp;PartC=00</vt:lpwstr>
  </property>
  <property fmtid="{D5CDD505-2E9C-101B-9397-08002B2CF9AE}" pid="7" name="CASENOTES4">
    <vt:lpwstr>ProcID=154;184&amp;PartA=26325&amp;PartC=98</vt:lpwstr>
  </property>
  <property fmtid="{D5CDD505-2E9C-101B-9397-08002B2CF9AE}" pid="8" name="CASENOTES5">
    <vt:lpwstr>ProcID=154;184&amp;PartA=4144&amp;PartC=99</vt:lpwstr>
  </property>
  <property fmtid="{D5CDD505-2E9C-101B-9397-08002B2CF9AE}" pid="9" name="CASENOTES6">
    <vt:lpwstr>ProcID=154&amp;PartA=5369&amp;PartC=00</vt:lpwstr>
  </property>
  <property fmtid="{D5CDD505-2E9C-101B-9397-08002B2CF9AE}" pid="10" name="CASENOTES7">
    <vt:lpwstr>ProcID=209&amp;PartA=7839&amp;PartC=96</vt:lpwstr>
  </property>
  <property fmtid="{D5CDD505-2E9C-101B-9397-08002B2CF9AE}" pid="11" name="CASENOTES8">
    <vt:lpwstr>ProcID=209&amp;PartA=2956&amp;PartC=93</vt:lpwstr>
  </property>
  <property fmtid="{D5CDD505-2E9C-101B-9397-08002B2CF9AE}" pid="12" name="CASENOTES9">
    <vt:lpwstr>ProcID=209&amp;PartA=4315&amp;PartC=96</vt:lpwstr>
  </property>
  <property fmtid="{D5CDD505-2E9C-101B-9397-08002B2CF9AE}" pid="13" name="CASESLISTTMP1">
    <vt:lpwstr>188569;925773;872825;5683943</vt:lpwstr>
  </property>
  <property fmtid="{D5CDD505-2E9C-101B-9397-08002B2CF9AE}" pid="14" name="CITY">
    <vt:lpwstr>ת"א</vt:lpwstr>
  </property>
  <property fmtid="{D5CDD505-2E9C-101B-9397-08002B2CF9AE}" pid="15" name="DATE">
    <vt:lpwstr>20011209</vt:lpwstr>
  </property>
  <property fmtid="{D5CDD505-2E9C-101B-9397-08002B2CF9AE}" pid="16" name="ISABSTRACT">
    <vt:lpwstr>Y</vt:lpwstr>
  </property>
  <property fmtid="{D5CDD505-2E9C-101B-9397-08002B2CF9AE}" pid="17" name="JUDGE">
    <vt:lpwstr>רחל גרינברג</vt:lpwstr>
  </property>
  <property fmtid="{D5CDD505-2E9C-101B-9397-08002B2CF9AE}" pid="18" name="LAWLISTTMP1">
    <vt:lpwstr>70301/338.5;340a;144.a;186.a:2;379;382.b;381.b;274.1;192;288;275;287;407.b;406;409</vt:lpwstr>
  </property>
  <property fmtid="{D5CDD505-2E9C-101B-9397-08002B2CF9AE}" pid="19" name="LAWLISTTMP2">
    <vt:lpwstr>4216/007.a;007.c</vt:lpwstr>
  </property>
  <property fmtid="{D5CDD505-2E9C-101B-9397-08002B2CF9AE}" pid="20" name="LAWYER">
    <vt:lpwstr>שיפמן;שטינברג</vt:lpwstr>
  </property>
  <property fmtid="{D5CDD505-2E9C-101B-9397-08002B2CF9AE}" pid="21" name="LINKI1">
    <vt:lpwstr/>
  </property>
  <property fmtid="{D5CDD505-2E9C-101B-9397-08002B2CF9AE}" pid="22" name="LINKI2">
    <vt:lpwstr/>
  </property>
  <property fmtid="{D5CDD505-2E9C-101B-9397-08002B2CF9AE}" pid="23" name="LINKI3">
    <vt:lpwstr/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LINKK6">
    <vt:lpwstr/>
  </property>
  <property fmtid="{D5CDD505-2E9C-101B-9397-08002B2CF9AE}" pid="30" name="LINKK7">
    <vt:lpwstr/>
  </property>
  <property fmtid="{D5CDD505-2E9C-101B-9397-08002B2CF9AE}" pid="31" name="LINKK8">
    <vt:lpwstr/>
  </property>
  <property fmtid="{D5CDD505-2E9C-101B-9397-08002B2CF9AE}" pid="32" name="LINKK9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</vt:lpwstr>
  </property>
  <property fmtid="{D5CDD505-2E9C-101B-9397-08002B2CF9AE}" pid="37" name="PROCNUM">
    <vt:lpwstr>12773</vt:lpwstr>
  </property>
  <property fmtid="{D5CDD505-2E9C-101B-9397-08002B2CF9AE}" pid="38" name="PROCYEAR">
    <vt:lpwstr>00</vt:lpwstr>
  </property>
  <property fmtid="{D5CDD505-2E9C-101B-9397-08002B2CF9AE}" pid="39" name="PSAKDIN">
    <vt:lpwstr>גזר-דין</vt:lpwstr>
  </property>
  <property fmtid="{D5CDD505-2E9C-101B-9397-08002B2CF9AE}" pid="40" name="TYPE">
    <vt:lpwstr>3</vt:lpwstr>
  </property>
  <property fmtid="{D5CDD505-2E9C-101B-9397-08002B2CF9AE}" pid="41" name="VOLUME">
    <vt:lpwstr/>
  </property>
  <property fmtid="{D5CDD505-2E9C-101B-9397-08002B2CF9AE}" pid="42" name="WORDNUMPAGES">
    <vt:lpwstr>10</vt:lpwstr>
  </property>
</Properties>
</file>