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3902-07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המכונה 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")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940"/>
        <w:gridCol w:w="195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eastAsia="Times New Roman"/>
                <w:lang w:val="en-IL" w:eastAsia="en-IL"/>
              </w:rPr>
            </w:pPr>
            <w:r>
              <w:rPr>
                <w:rFonts w:eastAsia="David"/>
                <w:rtl w:val="true"/>
                <w:lang w:val="en-IL" w:eastAsia="en-IL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lang w:val="en-IL" w:eastAsia="en-IL"/>
              </w:rPr>
            </w:pPr>
            <w:r>
              <w:rPr>
                <w:rFonts w:ascii="Arial" w:hAnsi="Arial" w:eastAsia="Times New Roman" w:cs="Times New Roman"/>
                <w:b/>
                <w:b/>
                <w:bCs/>
                <w:rtl w:val="true"/>
              </w:rPr>
              <w:t>כב</w:t>
            </w:r>
            <w:r>
              <w:rPr>
                <w:rFonts w:eastAsia="Times New Roman" w:cs="Times New Roman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eastAsia="Times New Roman" w:cs="Times New Roman"/>
                <w:b/>
                <w:b/>
                <w:bCs/>
                <w:rtl w:val="true"/>
              </w:rPr>
              <w:t>הסגנית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b/>
                <w:b/>
                <w:bCs/>
                <w:rtl w:val="true"/>
              </w:rPr>
              <w:t>נשיא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eastAsia="Times New Roman" w:cs="Times New Roman"/>
                <w:b/>
                <w:b/>
                <w:bCs/>
                <w:rtl w:val="true"/>
              </w:rPr>
              <w:t>חיותה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b/>
                <w:b/>
                <w:bCs/>
                <w:rtl w:val="true"/>
              </w:rPr>
              <w:t>כוחן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1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פלילי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594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lang w:val="en-IL" w:eastAsia="en-IL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  קרמני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lang w:val="en-IL" w:eastAsia="en-IL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2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ווקנין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המכונה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יקו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")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>–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שי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נודל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4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המכונה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מני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")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>–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קופרמן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5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אהרון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סיטון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המכונה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סיטון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")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>–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סננס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6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ווקנין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המכונה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")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>–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כו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נוי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lang w:val="en-IL" w:eastAsia="en-IL"/>
              </w:rPr>
            </w:pPr>
            <w:r>
              <w:rPr>
                <w:rFonts w:eastAsia="Times New Roman" w:cs="Times New Roman" w:ascii="Arial" w:hAnsi="Arial"/>
                <w:sz w:val="28"/>
                <w:szCs w:val="28"/>
              </w:rPr>
              <w:t>8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מאשי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המכונה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מאשי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")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>–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Times New Roman" w:cs="Times New Roman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נון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594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IL" w:eastAsia="en-IL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8"/>
                <w:szCs w:val="28"/>
                <w:lang w:val="en-IL" w:eastAsia="en-IL"/>
              </w:rPr>
            </w:pPr>
            <w:r>
              <w:rPr>
                <w:rFonts w:ascii="Arial" w:hAnsi="Arial" w:eastAsia="Times New Roman" w:cs="Times New Roman"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5" w:name="PsakDin"/>
            <w:bookmarkEnd w:id="5"/>
            <w:r>
              <w:rPr>
                <w:rFonts w:ascii="Arial" w:hAnsi="Arial" w:eastAsia="Times New Roman"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eastAsia="Times New Roman"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32"/>
                <w:szCs w:val="32"/>
                <w:u w:val="single"/>
                <w:lang w:val="en-IL" w:eastAsia="en-IL"/>
              </w:rPr>
            </w:pPr>
            <w:r>
              <w:rPr>
                <w:rFonts w:eastAsia="Times New Roman" w:cs="Arial" w:ascii="Arial" w:hAnsi="Arial"/>
                <w:b/>
                <w:bCs/>
                <w:sz w:val="32"/>
                <w:szCs w:val="32"/>
                <w:u w:val="single"/>
                <w:rtl w:val="true"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IL" w:eastAsia="en-IL"/>
        </w:rPr>
      </w:pPr>
      <w:r>
        <w:rPr>
          <w:rFonts w:cs="Arial" w:ascii="Arial" w:hAnsi="Arial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sz w:val="28"/>
          <w:sz w:val="28"/>
          <w:szCs w:val="28"/>
          <w:rtl w:val="true"/>
        </w:rPr>
        <w:t>הנאשמים הינם חלק מקבוצת עבריינים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עשרה במספר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שהועמדו לדין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כל אחד על פי חלקו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בעבירות שעניינן הברחת חבילות של טובין בדרך לא דרך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באמצעות דאר חבילות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חלק מהסחורה המוברחת היתה מזוייפת כפי שיובהר בהמשך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bookmarkStart w:id="7" w:name="ABSTRACT_END"/>
      <w:bookmarkEnd w:id="7"/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בתחילה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כפרו הנאשמים במיוחס להם וחזרו בהם מכפירתם בתום פרשת התביעה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לאחר דיונים רבים וארוכים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על 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אף אחד מהנאשמים אינו זכאי להינות מהטענה של חלוף הזמן או חסכון בזמן שיפוטי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בסופו של יום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הנאשמים הודו במסגרת הסדר טיעון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בכתב אישום מתוקן בשמינית בעבירות רבות ומגוונות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שבשל ריבויין ואיזכורן בהכרעת הדין המפורטת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אמנע מלפרטן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עיקר הפרשה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בקליפת אגוז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שהנאשם 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בהיותו עובד דואר מן המניין במחלקת חבילות מעוכבות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קיבל לידו חבילות והעבירן לאחרים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הכל כפי שיפורט בהמשך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תמורת שוחד או טובת הנאה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בלי שהוצגו בפניו אישורים מהמכס או אישורים אחרים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כמתחייב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בדרך זו יובאו לארץ שתי חבילות ובהן כדורי ויאגרה מזוייפים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אישום ראשון</w:t>
      </w:r>
      <w:r>
        <w:rPr>
          <w:rFonts w:cs="Arial" w:ascii="Arial" w:hAnsi="Arial"/>
          <w:sz w:val="28"/>
          <w:szCs w:val="28"/>
          <w:rtl w:val="true"/>
        </w:rPr>
        <w:t xml:space="preserve">),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חבילות טלפונים סלולריים מסוג נוקיה ואביזרים נילווים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אישום שני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חבילות ובהן אביזרי אופנה מזוייפים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אישום שלישי</w:t>
      </w:r>
      <w:r>
        <w:rPr>
          <w:rFonts w:cs="Aria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העבירות שנעברו הינן פרי תחכום ותכנון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בדרך של הונאה ורמייה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והכל כדי לעקוף את המכס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תוך הימנעות מתשלום מס כמתחייב על פי חוק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לא זו אף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בשני אישומים הנאשמים ייבאו סחורה מזוייפת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תוך הפרת סימני מסחר ופגיעה קשה במוניטין של חברות המקור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למותר לציין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העבירות בוצעו למען עשיית רווח קל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לתוך סל זה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נכנסות עבירות השוחד של נאשם 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כמי שקיבל שוחד בשני אישומים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וכלפי נאשמים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כנותני השוחד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כדורי הויאגרה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במסגרת החקירה הסמויה התברר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הוברחו שתי חבילות עם כדורי ויאגרה מזוייפים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חבילה אחת ובה </w:t>
      </w:r>
      <w:r>
        <w:rPr>
          <w:rFonts w:cs="Arial" w:ascii="Arial" w:hAnsi="Arial"/>
          <w:sz w:val="28"/>
          <w:szCs w:val="28"/>
        </w:rPr>
        <w:t>30,000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כדורים נתפסה וחבילה נוספת לא נתפסה ומצאה את דרכה לשוק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כל ההשלכות השליליות המשתמעות מכך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שווי כדורים אמיתיים של הכדורים שנתפסו הוא שני מיליון 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מה שמסביר את המניע הכלכלי העצום העומד מאחורי זיוף הכדורים והברחתם ארצה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בהברחת הויאגרה משתלבים ומצטברים מספר גורמים לחומרה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פגיעה במוניטין ובסימני המסחר של חברת הייצור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פייזר</w:t>
      </w:r>
      <w:r>
        <w:rPr>
          <w:rFonts w:cs="Arial" w:ascii="Arial" w:hAnsi="Arial"/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פגיעה בבריאות הציבור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כדורי ויאגרה נמכרים בבתי מרקחת על פי מרשם של רופא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למותר לציין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נטילת כדורים מזוייפים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שאין בהם את המרכיבים של הכדור המקורי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וללא אישור רופא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עלולה לפגוע באופן ישיר וממשי בבריאות הלקוח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עבירה זו טומנת בחובה כיעור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רמיה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אחיזת עיניים וניצול לרעה של קהל אנשים תמימים שנזקק לכדורים וסובר לתומו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הוא מקבל ומשתמש בכדור המקורי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לא זו בלבד שהכדור המזוייף לא יביא לתוצאה המקווה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שהוא אף עלול לגרום נזק בריאותי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פגיעה בשמה הטוב של מדינת ישראל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שוחד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על פי עובדות כתב האישום בהן הודה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לצורך יבוא הטלפונים הסלולריים באישום השני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הוא קיבל מידי נאשם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שוחד בשווי של </w:t>
      </w:r>
      <w:r>
        <w:rPr>
          <w:rFonts w:cs="Arial" w:ascii="Arial" w:hAnsi="Arial"/>
          <w:sz w:val="28"/>
          <w:szCs w:val="28"/>
        </w:rPr>
        <w:t>15,000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>וכן טלפון סלולרי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באישום השלישי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לצורך ייבוא אביזרי האופנה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קיבל הנאשם מנאשם 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cs="Arial" w:ascii="Arial" w:hAnsi="Arial"/>
          <w:sz w:val="28"/>
          <w:szCs w:val="28"/>
        </w:rPr>
        <w:t>2,000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>וכן מוצרי אופנה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סכומי הכסף שקיבל הנאשם כשוחד אינם מבטאים את חומרת העבירה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עבירת השוחד נחשבת במהותה לעבירה חמורה המשחיתה כל חלקה טובה בשירות הציבורי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לא בכדי קבע המחוקק עונש של 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 בצידה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בבסיס האיסור של נטילת שוחד עומד הצורך בשמירה על טוהר המידות של עובדי ציבור ושמירה על תקינות המנהל הציבורי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כדי שחלילה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אמון הציבור במערכת השלטונית והציבורית לא יתערער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עבירת השוחד יסודותיה נטועים עמוק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עוד מקדמת דנא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ובמקורותינו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ספר דברים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פרשת שופטים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ט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ט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נאמר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  <w:tab/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לא תקח שוחד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כי השוחד יעוור עיני חכמים ויסלף דברי צדיקים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9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עבירת השוחד קשה לחשיפה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מאחר ולנותן השוחד ולמקבלו יש אינטרס כלכלי משותף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במקרה שלנו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עבירת השוחד נחשפה אך ורק כתוצאה מהאזנות הסתר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10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ככלל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הענישה בעבירות השוחד אינה סלחנית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כגודל הציפיה מעובד ציבור שינהג ביושר ובהגינות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כך גודל האכזבה ממי שסרח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עובד ציבור שמעל באמון וניצל לרעה את מעמדו ואת סמכותו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ראוי לכל גינוי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ראה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hyperlink r:id="rId2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.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Arial" w:ascii="Arial" w:hAnsi="Arial"/>
            <w:sz w:val="28"/>
            <w:szCs w:val="28"/>
          </w:rPr>
          <w:t>355/88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לוי נ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ד מ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ג</w:t>
        </w:r>
      </w:hyperlink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)</w:t>
      </w:r>
      <w:r>
        <w:rPr>
          <w:rFonts w:cs="Arial" w:ascii="Arial" w:hAnsi="Arial"/>
          <w:sz w:val="28"/>
          <w:szCs w:val="28"/>
        </w:rPr>
        <w:t>221</w:t>
      </w:r>
      <w:r>
        <w:rPr>
          <w:rFonts w:cs="Aria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Arial"/>
          <w:sz w:val="28"/>
          <w:sz w:val="28"/>
          <w:szCs w:val="28"/>
          <w:rtl w:val="true"/>
        </w:rPr>
        <w:t>בעבירת השוחד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במסגרת השיקולים לעונש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לשמירה על האינטרס הציבורי ניתן משקל בכורה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ראה </w:t>
      </w:r>
      <w:hyperlink r:id="rId3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8"/>
            <w:szCs w:val="28"/>
          </w:rPr>
          <w:t>6564/04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סטויה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הלכה רווחת ומיוסדת היא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כי עובד ציבור הלוקח שוחד תמורת פעולה הקשורה בתפקידו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אחת דינו להענש במאסר ממשי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חריגה מהכלל הזה מותרת רק בהתקיים נסיבות יוצאות דופן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השיקול המרכזי בענישתן של עבירות מסוג זה הוא הרתעתם של עובדי ציבור אחרים מפני ביצוע עבירות דומות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שיקול זה אכן מחייב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להענש על ביצוען של עבירות מסוג זה בעונש מאסר שיש עמו כליאה בפועל</w:t>
      </w:r>
      <w:r>
        <w:rPr>
          <w:rFonts w:cs="Arial" w:ascii="Arial" w:hAnsi="Arial"/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ועוד נטען בעניין זה ב</w:t>
      </w:r>
      <w:hyperlink r:id="rId4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8"/>
            <w:szCs w:val="28"/>
          </w:rPr>
          <w:t>341/73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ויטה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 xml:space="preserve">"... </w:t>
      </w:r>
      <w:r>
        <w:rPr>
          <w:b/>
          <w:b/>
          <w:bCs/>
          <w:sz w:val="28"/>
          <w:sz w:val="28"/>
          <w:szCs w:val="28"/>
          <w:rtl w:val="true"/>
        </w:rPr>
        <w:t>אין להרתע מנקיטת אמצעי ענישה קשים ומורגשים היטב כלפי כל מי שעולה על דרך השוחד – אם כנותן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אם כלוקח או כמבקש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ואם כמתווך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הפרת סימני מסחר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עבירות הפוגעות בקניין הרוחני הפכו לנגע שפשה במדינתנו והן פוגעות בסחר המקומי כמו בסחר הבינלאומי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נוכח התרחבות התופעה והתפשטותה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מדינת ישראל נמצאת ברשימה השחורה של מדינות שבתחומן מבוצעות עבירות מסוג 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ראה </w:t>
      </w:r>
      <w:hyperlink r:id="rId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א </w:t>
        </w:r>
        <w:r>
          <w:rPr>
            <w:rStyle w:val="Hyperlink"/>
            <w:color w:val="0000FF"/>
            <w:sz w:val="28"/>
            <w:szCs w:val="28"/>
            <w:u w:val="single"/>
          </w:rPr>
          <w:t>71712/02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יגאל בינת נ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מח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</w:rPr>
        <w:t>2003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1160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 אמרה 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ברלינר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לרוע המזל מדינת ישראל רכשה לה זה מכבר מוניטין מפוקפק של מדינה שאינה מקפידה על זכויות היוצרים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שמספקת שוק נרחב לזייפנים למיניהם ושאינה נלחמת דיה בתופעה של הברחות וזיופים מכל סוג שהוא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חברה מייצרת עמלה שנים על בניית מוניטין וזה נרכש על יסוד טיב המוצר והאמון שהקהל רוכש למותג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זיוף מוצר פוגע במוניטין בשני היבטים</w:t>
      </w:r>
      <w:r>
        <w:rPr>
          <w:sz w:val="28"/>
          <w:szCs w:val="28"/>
          <w:rtl w:val="true"/>
        </w:rPr>
        <w:t xml:space="preserve">:  </w:t>
      </w:r>
      <w:r>
        <w:rPr>
          <w:sz w:val="28"/>
          <w:sz w:val="28"/>
          <w:szCs w:val="28"/>
          <w:rtl w:val="true"/>
        </w:rPr>
        <w:t>האחד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אנשים ירכשו מוצר פחות טוב באיכותו בהנחה שהוא יוצר בחברה המקורית והשני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קהל היעד יפנה עורף לחברה המייצרת ובכך יוריד לטמיון מאמץ ועמל רב של שנים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 מס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מדובר ברעה חולה הפוגעת בקופה הציבורית של הכלל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 בהשתמטות בסכומי ענק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באישום הראשון מדובר בהברחה בשווי 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מיליון ₪ של חבילה 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 יודעים מה ערכה של חבילה נוספת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באישום השני מדובר בשש חבילות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כאשר שתי חבילות שוויין </w:t>
      </w:r>
      <w:r>
        <w:rPr>
          <w:sz w:val="28"/>
          <w:szCs w:val="28"/>
        </w:rPr>
        <w:t>100,000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ושוויין של ארבע חבילות נוספות אינו ידוע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בית המשפט אמר את דברו בעבירות מסוג זה וקבע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העונש הראוי הינו עונש 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 כך נאמר ב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6474/03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מלכה 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נבו</w:t>
      </w:r>
      <w:r>
        <w:rPr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  <w:rtl w:val="true"/>
        </w:rPr>
        <w:t xml:space="preserve">. ... </w:t>
      </w:r>
      <w:r>
        <w:rPr>
          <w:b/>
          <w:b/>
          <w:bCs/>
          <w:sz w:val="28"/>
          <w:sz w:val="28"/>
          <w:szCs w:val="28"/>
          <w:rtl w:val="true"/>
        </w:rPr>
        <w:t>כאשר עסקינן בעברייני מס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בעבירות כלכליות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בעבירות מרמה וכדומה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שבהן העבריין מקווה להפיק רווח כספי רב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חשוב להטיל לצד הקנס גם עונש מאסר בפועל למען ידע העבריין שאין החוטא יוצא נשכר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נאשם </w:t>
      </w:r>
      <w:r>
        <w:rPr>
          <w:b/>
          <w:bCs/>
          <w:sz w:val="32"/>
          <w:szCs w:val="32"/>
          <w:u w:val="single"/>
        </w:rPr>
        <w:t>2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ביקשה לאמץ את הרף הגבוה של העונש המוסכם בהדגישה את חומרת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 העובדה  שמדובר בעבירות מתוכננות שבוצעו לאורך זמן על ידי מי שניצל את תפקידו הציבורי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התייחס לעברו הנקי של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גבר בן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לילדה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בסופו של יום הודה במסגרת הסדר טיעון ונטל אחריות למעשיו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 באירוע חריג וחד פעמי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חווה טראומה עם 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לראשונה בחייו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ועצם ניהול ההליכים נגדו מהווים עבורו גורם מרתיע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בשונה מהתביעה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מבקש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להמעיט ממרכזיותו של הנאשם בביצוע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אשר עשה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טובה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לחבריו מילדות והעביר לידיהם את החבילות המדוברות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עוד מבקש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לקחת בחשבון את השנה בה היה נתון הנאשם במעצר בית מוחלט ואת נכונותו לשלם קנס ופיצוי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שהינם רכיבים ממשיים לעונש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התייחס למספר פסקי 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בהם בתי המשפט השיתו על נאשמים עונשים שנעו בין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ראה</w:t>
      </w:r>
      <w:r>
        <w:rPr>
          <w:sz w:val="28"/>
          <w:szCs w:val="28"/>
          <w:rtl w:val="true"/>
        </w:rPr>
        <w:t xml:space="preserve">: 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>. (</w:t>
      </w:r>
      <w:r>
        <w:rPr>
          <w:sz w:val="28"/>
          <w:sz w:val="28"/>
          <w:szCs w:val="28"/>
          <w:rtl w:val="true"/>
        </w:rPr>
        <w:t>מרכז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2968/08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sz w:val="28"/>
          <w:szCs w:val="28"/>
          <w:rtl w:val="true"/>
        </w:rPr>
        <w:t xml:space="preserve">; 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10369/04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אינדיג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ר 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b/>
          <w:bCs/>
          <w:sz w:val="28"/>
          <w:szCs w:val="28"/>
          <w:rtl w:val="true"/>
        </w:rPr>
        <w:t xml:space="preserve">; 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. (</w:t>
        </w:r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 xml:space="preserve">) </w:t>
        </w:r>
        <w:r>
          <w:rPr>
            <w:rStyle w:val="Hyperlink"/>
            <w:sz w:val="28"/>
            <w:szCs w:val="28"/>
          </w:rPr>
          <w:t>71712/02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בינת ואח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15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בעקבות מידע שהתקבל על עיסוקו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הושם במעקב ותחת האזנה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במשך חודש ימים בלבד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המשטרה הצליחה לשים ידה על </w:t>
      </w:r>
      <w:r>
        <w:rPr>
          <w:rFonts w:cs="Arial" w:ascii="Arial" w:hAnsi="Arial"/>
          <w:sz w:val="28"/>
          <w:szCs w:val="28"/>
        </w:rPr>
        <w:t>11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חבילות דואר מוברחות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אלה הן החבילות נשוא כתב האישום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אמנם הנאשם נותן את הדין על מה שנתפס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אך נקל לשער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פעילותו העבריינית החלה טרם הוא היה תחת מעקב ובפועל אין לדעת כמה חבילות הוברחו בלי שנתפסו ואיזה רווח הפיק מכך הנאשם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חומרתן של העבירות זועקת לשמיים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היה המוציא והמביא ובלעדיו העבירות לא היו באות לעולם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היה הדמות הדומיננטית בביצוע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זה שמשך בחוטים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ובהיותו בעל מעמד בכיר במחלקת החבילות בדואר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עשה בהן כבשלו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 זו בלבד שהוא עמד בראש הפירמידה ואיפשר את העברת החבילות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 עקיפה של כל נורמה חוקית ומוסרית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אף נטל שוחד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 להעשיר את כיסו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כל עבירה בה הורשע הנאשם הינה חמורה ומצדיקה עונש 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וההצטברות של מכלול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כמפורט 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מעצים את החומרה ומחייב ביתר שאת עונש מרתיע וממשי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שיעמוד ביחס שווה לחומרת העבירות ולמהותן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בעבירות חמורות מהסוג המדובר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הנסיבות האישיות של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שהובאו לפתחי הן מפי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והן במכתבים אותם כתבו הנאשם ואשתו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נסוגות לאחור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לטעמי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העונש המקסימלי המוסכם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מקל עם הנאשם בצורה משמעותית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 הצדדים היו משאירים את קביעת העונש לשיקול דעתי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הייתי גוזרת על הנאשם עונש חמור מהמוסכם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גם גובה הקנס המוסכם וגם הפיצוי נופלים בהרבה מהנזק שגרם הנאשם וגם כאן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עשתה התביעה חסד רב עם 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הנכונות של הנאשם לשלם קנס ופיצוי אינה יכולה לבוא במקום עונש 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 זה בא על חשבון 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לאור כל 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החלטתי להשית על הנאשם את העונשים הבאים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בניכוי ימי המעצר מיום </w:t>
      </w:r>
      <w:r>
        <w:rPr>
          <w:sz w:val="28"/>
          <w:szCs w:val="28"/>
        </w:rPr>
        <w:t>6/5/2007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עד </w:t>
      </w:r>
      <w:r>
        <w:rPr>
          <w:sz w:val="28"/>
          <w:szCs w:val="28"/>
        </w:rPr>
        <w:t>21/5/2007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אותם לא ירצה אלא אם יעבור 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שנים  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מיום השחרור 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קנס בסך </w:t>
      </w:r>
      <w:r>
        <w:rPr>
          <w:sz w:val="28"/>
          <w:szCs w:val="28"/>
        </w:rPr>
        <w:t>60,000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 xml:space="preserve">או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פיצוי בסך </w:t>
      </w:r>
      <w:r>
        <w:rPr>
          <w:sz w:val="28"/>
          <w:szCs w:val="28"/>
        </w:rPr>
        <w:t>15,000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 xml:space="preserve">לחברת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פייזר</w:t>
      </w:r>
      <w:r>
        <w:rPr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 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נאשם זה ייבא טלפונים סלולריים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אישום שני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נאשם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כקודמו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ביצע עבירות חמורות של קשירת קשר לביצוע 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עבירות מס ומתן שוחד לנאשם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בתמורה לעזרה שקיבל ממנו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מעשיו של נאשם זה אינם נופלים בחומרתם ממעשיו של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 שהוסבר 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 כי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נאשם זה מסובך באישום אחד בלבד לעומת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המסובך בשלושה אישומים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מעמדו של נותן השוחד והשחתת המידות אינו שונה ממעמדו של מקבל השוחד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Cs/>
          <w:sz w:val="28"/>
          <w:szCs w:val="28"/>
          <w:rtl w:val="true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</w:rPr>
        <w:t xml:space="preserve">יש מהם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נותני השוחד – ח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.)  </w:t>
      </w:r>
      <w:r>
        <w:rPr>
          <w:b/>
          <w:b/>
          <w:bCs/>
          <w:sz w:val="28"/>
          <w:sz w:val="28"/>
          <w:szCs w:val="28"/>
          <w:rtl w:val="true"/>
        </w:rPr>
        <w:t>שאינם רק מושחתים אלא שהם משחיתים ומכתימים את עובד הציבור</w:t>
      </w:r>
      <w:r>
        <w:rPr>
          <w:b/>
          <w:bCs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true"/>
        </w:rPr>
        <w:t>(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341/73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ויט</w:t>
      </w:r>
      <w:r>
        <w:rPr>
          <w:b/>
          <w:bCs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ובעניין זה נאמר ב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4416/90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מיכאלזינו נ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אין להסתפק בעונש שאינו מאסר בפועל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מתן שוחד היא עבירה חמורה מאוד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שיש בה משום השחתת המידות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העובר עבירה זו הריהו חוטא ומחטיא אחרים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אחרים אלה הינם משרתי הציבור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העונש הראוי וההולם על עבירה זו הוא מאסר בפועל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עתרה להשית על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 הסדר 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וקנס בסך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מטעם הנאשם העיד כעד אופי דודו של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 חיים כהן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ציין כי הנאשם בא ממשפחה 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שומרת 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שקיבלה באופן קשה את המעידה של בן משפחתם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ביקש להמעיט מחומרת המעשים של הנאשם וציין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מדובר בעבירות כלכליות גרידא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ייבוא טלפונים תוך התחמקות מתשלום מכס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 מדובר בפגיעה בסימני מסחר או בייבוא של מוצרים מסוכנים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הסכים לשלם קנס גבוה ובכך מסיר את המחדל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בן </w:t>
      </w:r>
      <w:r>
        <w:rPr>
          <w:sz w:val="28"/>
          <w:szCs w:val="28"/>
        </w:rPr>
        <w:t>31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 נתון במעצר במשך שבועיים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לראשונה בחייו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ובהמשך היה נתון במעצר בית מלא במשך חצי שנה וכפועל יוצא מכך הפסיק לעבוד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אביו של הנאשם עבר לאחרונה ניתוח מעקפים ואמו אף היא חולה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עומד להינשא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בהתייחסו לאסופה של גזרי דין בהם נגזרו עונשים מתונים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 להסתפק בעונש מאסר שירוצה בעבודות 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התעלם בטיעוניו מעבירת השוחד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שאין להמעיט בחומרתה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והתייחס אל שאר העבירות כאל עבירות כלכליות גרידא שהקנס אמור למרקן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בסעיף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דלעיל התייחסתי ליחס שבית המשפט מייחס לעבירות מס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 מקום שאחזור על הדברים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 xml:space="preserve">בפסק דין ויטה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ראה 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סעיף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דלעיל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בית המשפט העליון אמר את דברו וקבע כי בעבירות שוחד העונש הראוי הינו עונש מאסר ממשי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 אם כן נתקיימו נסיבות אישיות מיוחדות המצדיקות סטייה מהנורמה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הנסיבות האישיות של הנאשם הינן רגילות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אינן יוצאות דופן ואינן חורגות מהנורמה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אדרבא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ניהל אורח חיים נורמטיבי והתפרנס בכבוד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 שמאס בשגרה וביקש להרוויח כסף קל על חשבון 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לאחר ששקלתי את מכלול השיקולים החלטתי להשית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בניכוי ימי המעצר מיום </w:t>
      </w:r>
      <w:r>
        <w:rPr>
          <w:sz w:val="28"/>
          <w:szCs w:val="28"/>
        </w:rPr>
        <w:t>8/5/2007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ועד </w:t>
      </w:r>
      <w:r>
        <w:rPr>
          <w:sz w:val="28"/>
          <w:szCs w:val="28"/>
        </w:rPr>
        <w:t>21/5/2007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אותם לא ירצה אלא אם יעבור 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 xml:space="preserve">מיום </w:t>
      </w: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השחרור 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קנס בסך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 xml:space="preserve">או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בתמורה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5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נאשם זה ייבא מוצרי אופנה מזוייפים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אישום שלישי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 xml:space="preserve">ושילם שוחד לנאשם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עניינו של נאשם זה דומה לעניינו של 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 כי בעניינו של נאשם זה נוספה עבירה של הפרת סימני מסחר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 נאשם זה ייבא מוצרי אופנה מזוייפים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ביקש לסייג את הנאשם משאר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מהטעם שהוא אינו קשור בשום צורה ואופן לשאר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למעט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לטעמו של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יש להקל עם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הודה במיוחס לו כבר בחקירה במשטרה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כתב האישום המקורי ייחס לו גם את ייבוא כדורי הויאגרה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 כן בחר לנהל הוכחות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בסופו של 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אישום זה נמחק מכתב האישום ומכאן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שניהול ההוכחות בדין היה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 ציין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האישום השלישי הינו מינורי ביחס לאחרים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הן בשל שווי החבילות והן בשל גובה השוחד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2,000</w:t>
      </w:r>
      <w:r>
        <w:rPr>
          <w:sz w:val="28"/>
          <w:szCs w:val="28"/>
          <w:rtl w:val="true"/>
        </w:rPr>
        <w:t xml:space="preserve"> ₪).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כמו האחרים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היה נתון במעצר שבועיים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לראשונה בחייו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חודשיים מעצר בית מלא ושמונה חודשי מעצר בית חלקי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 כך נגרם לנאשם הרס כלכלי ונפשי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הסכים לשלם קנס שהוא בבחינת סילוק הנזק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נשוי ואשתו בחודשי הריון אחרונים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 טיפולי הפרייה ממושכים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תשלום קנס אינו יכול למרק את העבירות ואינו יכול לבוא במקום עונש ממשי וקונקרטי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הדברים שנאמרו ביחס לנאשם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יפים גם לנאשם 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חומרת העבירות לאו דווקא מתבטאת בשווי הסחורה שיובאה או בגובה השוחד והחומרה נמדדת על פי אופי העבירה ומהותה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לא ראיתי לנכון לעשות אבחנה בין נאשם זה לנאשם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שניהם ביצעו אותן 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בשינויים כאלה ואחרים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שאינם מצדיקים ענישה שונה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אשר על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 מטילה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בניכוי ימי המעצר מיום </w:t>
      </w:r>
      <w:r>
        <w:rPr>
          <w:sz w:val="28"/>
          <w:szCs w:val="28"/>
        </w:rPr>
        <w:t>7/5/2007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ועד </w:t>
      </w:r>
      <w:r>
        <w:rPr>
          <w:sz w:val="28"/>
          <w:szCs w:val="28"/>
        </w:rPr>
        <w:t>21/5/2007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אותם לא ירצה אלא אם יעבור 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 xml:space="preserve">מיום </w:t>
      </w: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השחרור 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קנס בסך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 xml:space="preserve">או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בתמורה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6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הנאשם הינו אחיו של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וכתב האישום מייחס לו מעורבות בהברחת כדורי אקסטזי מזוייפים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אישום ראשון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הנאשם הורשע בקבלת דבר במרמה בנסיבות מחמירות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הברחת טובין בנסיבות מחמירות והפרת סימני מסחר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בעניינו של נאשם זה לא היה הסדר לעניין העונש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המאשימה עתרה לעונש מאסר ולקנס 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ביקש להשוות נאשם זה לנאשם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הורשע באותן 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 כי ביקש לגזור עליו עונש קל יותר וזאת בהסתמך על תסקיר 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שהמליץ על 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 ופיקוח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 עבר נקי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חווה טראומה מהמעצר בו היה נתון וכיום עובר טיפול נפשי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גבר בן </w:t>
      </w:r>
      <w:r>
        <w:rPr>
          <w:sz w:val="28"/>
          <w:szCs w:val="28"/>
        </w:rPr>
        <w:t>31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לשני 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 פי התסקיר שהוגש לביהמ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גדל בבית נורמטיבי ועד למעצרו בתיק זה תיפקד באורח תקין בכל תחומי 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 המעצר וההליך המשפטי המתמשך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חווה משבר  אישי ומשפחתי ובעקבות כך עזב את מקום מגוריו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נגרר בקלות ראש אחרי 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ולא על מנת לקבל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פרס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הנאשם נתון בחרדה מתוצאות המשפט ופנה למטפלת פרטית כדי לעמוד על המניע להסתבכותו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כל אשר אמרתי באשר לנאשם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ראה 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184-185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לפרוטוקול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 xml:space="preserve">יפים גם לנאשם זה ולא ראיתי במה שונה נאשם זה מהנאשם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שניהם כאחד ביצעו עבירות חמורות של ייבוא כדורי ויאגרה מזוייפים ועל החומרה שבדבר עמדתי בראשית דברי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חרף המלצת 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איני סבורה כי ניתן להסתפק במקרה זה בשל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אשר על כן אני גוזרת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שירוצו בעבודות 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אותם לא ירצה אלא אם יעבור 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מהיום 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קנס בסך </w:t>
      </w:r>
      <w:r>
        <w:rPr>
          <w:sz w:val="28"/>
          <w:szCs w:val="28"/>
        </w:rPr>
        <w:t>4,000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או חודש מאסר בתמורה</w:t>
      </w:r>
      <w:r>
        <w:rPr>
          <w:sz w:val="28"/>
          <w:szCs w:val="28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 פיקוח שירות 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8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נאשם זה סייע לנאשם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לייבא מכשירי טלפון סלולריים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אישום שני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 xml:space="preserve">ובשונה מנאשם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לא נתן שוחד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הנאשם הביא את החבילות מהדואר ומסר אותם לנאשם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לפני שביצע פעולות תיאום ופעולות אחרות בשרשרת הברחת הטובין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נוכח הפעילות של נאשם זה וחומרת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עתרה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ולקנס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עתר שלא להשית על הנאשם עונש מאסר בעבודות 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 שלטעמו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אדם 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לשני 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אשתו בהריון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יוכל לעמוד בו נוכח המצב הכלכלי הקשה של הנאשם ומשפחתו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לטעמו של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חלקו של הנאשם היה שולי והוא שימש רק כלי להעברת החבילות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לנאשם עבר פלילי ישן ובלתי רלוונטי ועל כן לא אתייחס אליו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שקלתי את הטיעונים מכאן ומכאן ומצאתי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אין להסתפק בעונש צופה פני עתיד בלבד ומן הדין להטיל על הנאשם עונש קונקרטי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כיאה לחומרת העבירות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אשר על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 גוזרת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שירוצו בעבודות 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אותם לא ירצה אלא אם יעבור 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מהיום 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קנס בסך </w:t>
      </w:r>
      <w:r>
        <w:rPr>
          <w:sz w:val="28"/>
          <w:szCs w:val="28"/>
        </w:rPr>
        <w:t>4,000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או חודש מאסר בתמורה</w:t>
      </w:r>
      <w:r>
        <w:rPr>
          <w:sz w:val="28"/>
          <w:szCs w:val="28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זכות ערעור תוך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#5#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30/08/2009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חיותה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כוחן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סגנית נשיא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ויגודני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מבקש עיכוב ביצוע עד לאחר יום כיפור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נאשם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מבקשים עיכוב ביצוע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נאשם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עיכוב ביצוע לצורך הגשת ערעור</w:t>
      </w:r>
      <w:r>
        <w:rPr>
          <w:rtl w:val="true"/>
        </w:rPr>
        <w:t xml:space="preserve">. </w:t>
      </w:r>
      <w:r>
        <w:rPr>
          <w:rtl w:val="true"/>
        </w:rPr>
        <w:t>יש הסכמה לעיכוב ביצוע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לגבי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אנחנו מתנגדים לעיכוב ביצוע</w:t>
      </w:r>
      <w:r>
        <w:rPr>
          <w:rtl w:val="true"/>
        </w:rPr>
        <w:t xml:space="preserve">. </w:t>
      </w:r>
      <w:r>
        <w:rPr>
          <w:rtl w:val="true"/>
        </w:rPr>
        <w:t xml:space="preserve">לגבי 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אשתו אמורה ללדת החודש ולכן מסיבה זו נסכים לעיכוב ביצוע לתקופה מסויימת וגם לצורך הגשת ערעור</w:t>
      </w:r>
      <w:r>
        <w:rPr>
          <w:rtl w:val="true"/>
        </w:rPr>
        <w:t xml:space="preserve">.  </w:t>
      </w:r>
      <w:r>
        <w:rPr>
          <w:rtl w:val="true"/>
        </w:rPr>
        <w:t xml:space="preserve">לכן נסכים גם לגבי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היות ושניהם קיבלו עונש דומה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של הנאשם בתיק זה ראוי לתת עיכוב ביצוע ואני מסביר מדוע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דיברתי גם עם חברתי והופתעתי להתנגדותה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אנחנו מנהלים את ההליך הזה זמן רב</w:t>
      </w:r>
      <w:r>
        <w:rPr>
          <w:rtl w:val="true"/>
        </w:rPr>
        <w:t xml:space="preserve">, </w:t>
      </w:r>
      <w:r>
        <w:rPr>
          <w:rtl w:val="true"/>
        </w:rPr>
        <w:t>יותר משנתיים</w:t>
      </w:r>
      <w:r>
        <w:rPr>
          <w:rtl w:val="true"/>
        </w:rPr>
        <w:t xml:space="preserve">. </w:t>
      </w:r>
      <w:r>
        <w:rPr>
          <w:rtl w:val="true"/>
        </w:rPr>
        <w:t>הנאשם לא הראה שום סימנים שהוא מתכוון לברוח מאימת הדין</w:t>
      </w:r>
      <w:r>
        <w:rPr>
          <w:rtl w:val="true"/>
        </w:rPr>
        <w:t xml:space="preserve">. </w:t>
      </w:r>
      <w:r>
        <w:rPr>
          <w:rtl w:val="true"/>
        </w:rPr>
        <w:t>הגענו להסדר טיעון והדיון להיום נקבע לצורך מתן גזר הדין</w:t>
      </w:r>
      <w:r>
        <w:rPr>
          <w:rtl w:val="true"/>
        </w:rPr>
        <w:t xml:space="preserve">. </w:t>
      </w:r>
      <w:r>
        <w:rPr>
          <w:rtl w:val="true"/>
        </w:rPr>
        <w:t>אנחנו מבקשים את עיכוב הביצוע הן מאחר ואנחנו מתכוונים להגיש ערעור לגבי חומרת העונש והן מאחר ובעוד מספר ימים יחול חג ראש השנה ויום כיפור</w:t>
      </w:r>
      <w:r>
        <w:rPr>
          <w:rtl w:val="true"/>
        </w:rPr>
        <w:t>. (</w:t>
      </w:r>
      <w:r>
        <w:rPr>
          <w:rtl w:val="true"/>
        </w:rPr>
        <w:t>אצל ביניזרי הוא קיבל עיכובי ביצוע והוא הגיש עיכוב ביצוע שלישי ואני חושב שלא צריך לעשות איפה ואיפה</w:t>
      </w:r>
      <w:r>
        <w:rPr>
          <w:rtl w:val="true"/>
        </w:rPr>
        <w:t xml:space="preserve">. </w:t>
      </w:r>
      <w:r>
        <w:rPr>
          <w:rtl w:val="true"/>
        </w:rPr>
        <w:t>לחילופין אם בית המשפט יחליט אחרת אני אבקש ארכה של מספר ימים</w:t>
      </w:r>
      <w:r>
        <w:rPr>
          <w:rtl w:val="true"/>
        </w:rPr>
        <w:t xml:space="preserve">, </w:t>
      </w:r>
      <w:r>
        <w:rPr>
          <w:rtl w:val="true"/>
        </w:rPr>
        <w:t>הנאשם מצוי כאן ללא ציוד</w:t>
      </w:r>
      <w:r>
        <w:rPr>
          <w:rtl w:val="true"/>
        </w:rPr>
        <w:t xml:space="preserve">.  </w:t>
      </w:r>
      <w:r>
        <w:rPr>
          <w:rtl w:val="true"/>
        </w:rPr>
        <w:t>היה ברור שהוא ילך למאסר אך אורך התקופה לא היתה ברורה</w:t>
      </w:r>
      <w:r>
        <w:rPr>
          <w:rtl w:val="true"/>
        </w:rPr>
        <w:t xml:space="preserve">. </w:t>
      </w:r>
      <w:r>
        <w:rPr>
          <w:rtl w:val="true"/>
        </w:rPr>
        <w:t>מבקש מספר 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הנאשמים </w:t>
      </w:r>
      <w:r>
        <w:rPr/>
        <w:t>2,4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נדונו לעונשי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 אמור להיות אפקטיבי וככזה יש לרצותו ביום מתן 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אשר לנאשמים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נוכח אורך תקופת המאסר והנסיבות האישיות המיוחדות של נאשם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הסכימה התביעה לעיכוב ביצוע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אלמלא ההסכמה</w:t>
      </w:r>
      <w:r>
        <w:rPr>
          <w:rtl w:val="true"/>
        </w:rPr>
        <w:t xml:space="preserve">, </w:t>
      </w:r>
      <w:r>
        <w:rPr>
          <w:rtl w:val="true"/>
        </w:rPr>
        <w:t>לא הייתי מעכבת את ביצוע 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מאחר וזו ניתנה אני מעכבת את ביצוע גזר הדין לנאשמים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11/10/09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הערבויות שהומצאו בתיק על ידי 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יעמדו בתוקפן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מאריכה את תוקף צו עיכוב היציאה מן הארץ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שונה בתכלית</w:t>
      </w:r>
      <w:r>
        <w:rPr>
          <w:rtl w:val="true"/>
        </w:rPr>
        <w:t xml:space="preserve">. </w:t>
      </w:r>
      <w:r>
        <w:rPr>
          <w:rtl w:val="true"/>
        </w:rPr>
        <w:t>בעניינו של נאשם זה נאמרו בגוף גזר הדין דברים חמורים ואלה הובילו לעונש מאסר לתקופה לא קצרה</w:t>
      </w:r>
      <w:r>
        <w:rPr>
          <w:rtl w:val="true"/>
        </w:rPr>
        <w:t xml:space="preserve">. </w:t>
      </w:r>
      <w:r>
        <w:rPr>
          <w:rtl w:val="true"/>
        </w:rPr>
        <w:t>נאשם זה ידע כי הוא צפוי לעונש מאסר</w:t>
      </w:r>
      <w:r>
        <w:rPr>
          <w:rtl w:val="true"/>
        </w:rPr>
        <w:t xml:space="preserve">, </w:t>
      </w:r>
      <w:r>
        <w:rPr>
          <w:rtl w:val="true"/>
        </w:rPr>
        <w:t>אם כי לא ידע את אורך התקופה</w:t>
      </w:r>
      <w:r>
        <w:rPr>
          <w:rtl w:val="true"/>
        </w:rPr>
        <w:t xml:space="preserve">. </w:t>
      </w:r>
      <w:r>
        <w:rPr>
          <w:rtl w:val="true"/>
        </w:rPr>
        <w:t>בנסיבות האמורות הוא אמור היה להיערך לעונש המאסר ומשכך לא ראיתי לנכון לעכב את ביצוע 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נדחה לקבלת חוות דעת ממונה על עבודות השירות לגבי הנאשמים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לתאריך </w:t>
      </w:r>
      <w:r>
        <w:rPr/>
        <w:t>29/9/09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09:00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תעביר החלטתי לממונה על עבודות השירות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הנאשמים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ו 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מוזהרים בחובת התייצבות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30/08/2009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חיותה כוחן </w:t>
      </w:r>
      <w:r>
        <w:rPr>
          <w:color w:val="000000"/>
          <w:sz w:val="22"/>
          <w:szCs w:val="22"/>
        </w:rPr>
        <w:t>54678313-3902/07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חיותה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כוחן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סגנית נשיא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צופית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דרורי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/Users/liorb/Downloads/study2025-p2/SH-07-3902-16.doc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3902-07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 xml:space="preserve">א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משה ווקנין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902-07"/>
    <w:docVar w:name="caseId" w:val="15431224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23348"/>
    <w:docVar w:name="releaseSign" w:val="0"/>
    <w:docVar w:name="sittingDateTime" w:val="30/08/2009 12:30     "/>
    <w:docVar w:name="sittingId" w:val="2073433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20174" TargetMode="External"/><Relationship Id="rId3" Type="http://schemas.openxmlformats.org/officeDocument/2006/relationships/hyperlink" Target="http://www.nevo.co.il/case/6072479" TargetMode="External"/><Relationship Id="rId4" Type="http://schemas.openxmlformats.org/officeDocument/2006/relationships/hyperlink" Target="http://www.nevo.co.il/case/17919675" TargetMode="External"/><Relationship Id="rId5" Type="http://schemas.openxmlformats.org/officeDocument/2006/relationships/hyperlink" Target="http://www.nevo.co.il/case/2011414" TargetMode="External"/><Relationship Id="rId6" Type="http://schemas.openxmlformats.org/officeDocument/2006/relationships/hyperlink" Target="http://www.nevo.co.il/case/5784437" TargetMode="External"/><Relationship Id="rId7" Type="http://schemas.openxmlformats.org/officeDocument/2006/relationships/hyperlink" Target="http://www.nevo.co.il/case/5745856" TargetMode="External"/><Relationship Id="rId8" Type="http://schemas.openxmlformats.org/officeDocument/2006/relationships/hyperlink" Target="http://www.nevo.co.il/case/2011414" TargetMode="External"/><Relationship Id="rId9" Type="http://schemas.openxmlformats.org/officeDocument/2006/relationships/hyperlink" Target="http://www.nevo.co.il/case/17919675" TargetMode="External"/><Relationship Id="rId10" Type="http://schemas.openxmlformats.org/officeDocument/2006/relationships/hyperlink" Target="http://www.nevo.co.il/case/17923183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2016-08-10T13:27:00Z</dcterms:created>
  <dc:creator>Shahar Goldstein</dc:creator>
  <dc:description/>
  <cp:keywords/>
  <dc:language>en-IL</dc:language>
  <cp:lastModifiedBy>hofit</cp:lastModifiedBy>
  <cp:lastPrinted>2009-08-30T12:40:00Z</cp:lastPrinted>
  <dcterms:modified xsi:type="dcterms:W3CDTF">2016-08-10T13:27:00Z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משה ווקנין;מנשה כהן;אהרון סיטון;נועם ווקנין;אברהם מאשי</vt:lpwstr>
  </property>
  <property fmtid="{D5CDD505-2E9C-101B-9397-08002B2CF9AE}" pid="4" name="CASESLISTTMP1">
    <vt:lpwstr>17920174;6072479;17919675:2;2011414:2;5784437;5745856;17923183</vt:lpwstr>
  </property>
  <property fmtid="{D5CDD505-2E9C-101B-9397-08002B2CF9AE}" pid="5" name="CITY">
    <vt:lpwstr>ת"א</vt:lpwstr>
  </property>
  <property fmtid="{D5CDD505-2E9C-101B-9397-08002B2CF9AE}" pid="6" name="DATE">
    <vt:lpwstr>20090830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חיותה כוחן</vt:lpwstr>
  </property>
  <property fmtid="{D5CDD505-2E9C-101B-9397-08002B2CF9AE}" pid="10" name="LAWYER">
    <vt:lpwstr>קרמני;שי נודל;קופרמן;סננס;נוי;בן נון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3902</vt:lpwstr>
  </property>
  <property fmtid="{D5CDD505-2E9C-101B-9397-08002B2CF9AE}" pid="24" name="NEWPARTB">
    <vt:lpwstr/>
  </property>
  <property fmtid="{D5CDD505-2E9C-101B-9397-08002B2CF9AE}" pid="25" name="NEWPARTC">
    <vt:lpwstr>07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3902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380020090830</vt:lpwstr>
  </property>
  <property fmtid="{D5CDD505-2E9C-101B-9397-08002B2CF9AE}" pid="36" name="TYPE_N_DATE">
    <vt:lpwstr>38020090830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