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293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93"/>
        <w:gridCol w:w="4564"/>
        <w:gridCol w:w="964"/>
        <w:gridCol w:w="1985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אביב</w:t>
            </w:r>
            <w:r>
              <w:rPr>
                <w:b/>
                <w:bCs/>
                <w:sz w:val="24"/>
                <w:rtl w:val="true"/>
              </w:rPr>
              <w:t>-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040083/08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ג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ורג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קרא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30/06/2008</w:t>
            </w:r>
          </w:p>
        </w:tc>
      </w:tr>
    </w:tbl>
    <w:p>
      <w:pPr>
        <w:pStyle w:val="Normal"/>
        <w:ind w:end="0"/>
        <w:jc w:val="both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992"/>
        <w:gridCol w:w="3914"/>
        <w:gridCol w:w="2324"/>
      </w:tblGrid>
      <w:tr>
        <w:trPr/>
        <w:tc>
          <w:tcPr>
            <w:tcW w:w="1276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bookmarkStart w:id="2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2"/>
          </w:p>
        </w:tc>
        <w:tc>
          <w:tcPr>
            <w:tcW w:w="2324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99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Cs w:val="22"/>
              </w:rPr>
            </w:pPr>
            <w:bookmarkStart w:id="5" w:name="בא_כוח_א"/>
            <w:r>
              <w:rPr>
                <w:szCs w:val="22"/>
                <w:rtl w:val="true"/>
              </w:rPr>
              <w:t>עוה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גב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גלית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אפרתי</w:t>
            </w:r>
            <w:bookmarkEnd w:id="5"/>
          </w:p>
        </w:tc>
        <w:tc>
          <w:tcPr>
            <w:tcW w:w="2324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bookmarkStart w:id="6" w:name="כינוי_א"/>
            <w:r>
              <w:rPr>
                <w:rtl w:val="true"/>
              </w:rPr>
              <w:t>המאשימה</w:t>
            </w:r>
            <w:bookmarkEnd w:id="6"/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324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906" w:type="dxa"/>
            <w:gridSpan w:val="2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bookmarkStart w:id="7" w:name="שם_ב"/>
            <w:r>
              <w:rPr>
                <w:rtl w:val="true"/>
              </w:rPr>
              <w:t>לסקר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משה</w:t>
            </w:r>
            <w:bookmarkEnd w:id="7"/>
          </w:p>
        </w:tc>
        <w:tc>
          <w:tcPr>
            <w:tcW w:w="2324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8"/>
              <w:snapToGrid w:val="false"/>
              <w:spacing w:lineRule="auto" w:line="240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992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י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ב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כ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</w:p>
        </w:tc>
        <w:tc>
          <w:tcPr>
            <w:tcW w:w="3914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szCs w:val="22"/>
              </w:rPr>
            </w:pPr>
            <w:bookmarkStart w:id="8" w:name="בא_כוח_ב"/>
            <w:r>
              <w:rPr>
                <w:szCs w:val="22"/>
                <w:rtl w:val="true"/>
              </w:rPr>
              <w:t>עו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ד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וייס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שמשון</w:t>
            </w:r>
            <w:bookmarkEnd w:id="8"/>
          </w:p>
        </w:tc>
        <w:tc>
          <w:tcPr>
            <w:tcW w:w="2324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bookmarkStart w:id="9" w:name="כינוי_ב"/>
            <w:r>
              <w:rPr>
                <w:rtl w:val="true"/>
              </w:rPr>
              <w:t>נאשם</w:t>
            </w:r>
            <w:bookmarkEnd w:id="9"/>
          </w:p>
        </w:tc>
      </w:tr>
    </w:tbl>
    <w:p>
      <w:pPr>
        <w:pStyle w:val="Style8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7230"/>
      </w:tblGrid>
      <w:tr>
        <w:trPr/>
        <w:tc>
          <w:tcPr>
            <w:tcW w:w="1276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8"/>
              <w:spacing w:lineRule="auto" w:line="240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ב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כ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b w:val="false"/>
                <w:bCs w:val="false"/>
                <w:rtl w:val="true"/>
              </w:rPr>
              <w:t xml:space="preserve">, </w:t>
            </w: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  <w:rtl w:val="true"/>
              </w:rPr>
              <w:t>(</w:t>
            </w:r>
            <w:r>
              <w:rPr>
                <w:b w:val="false"/>
                <w:b w:val="false"/>
                <w:bCs w:val="false"/>
                <w:rtl w:val="true"/>
              </w:rPr>
              <w:t>בליווי</w:t>
            </w:r>
            <w:r>
              <w:rPr>
                <w:b w:val="false"/>
                <w:bCs w:val="false"/>
                <w:rtl w:val="true"/>
              </w:rPr>
              <w:t>)</w:t>
            </w:r>
          </w:p>
        </w:tc>
      </w:tr>
    </w:tbl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  <w:bookmarkStart w:id="10" w:name="LawTable"/>
      <w:bookmarkStart w:id="11" w:name="צד_ג"/>
      <w:bookmarkStart w:id="12" w:name="LawTable"/>
      <w:bookmarkStart w:id="13" w:name="צד_ג"/>
      <w:bookmarkEnd w:id="12"/>
      <w:bookmarkEnd w:id="1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4" w:name="LawTable_End"/>
      <w:bookmarkStart w:id="15" w:name="LawTable_End"/>
      <w:bookmarkEnd w:id="15"/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6" w:name="LastJudge"/>
      <w:bookmarkStart w:id="17" w:name="PsakDin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ind w:end="0"/>
        <w:jc w:val="both"/>
        <w:rPr/>
      </w:pPr>
      <w:bookmarkStart w:id="20" w:name="ABSTRACT_START"/>
      <w:bookmarkEnd w:id="2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להפעלה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bookmarkStart w:id="21" w:name="ABSTRACT_END"/>
      <w:bookmarkEnd w:id="21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, </w:t>
      </w:r>
      <w:r>
        <w:rPr>
          <w:rtl w:val="true"/>
        </w:rPr>
        <w:t>תטען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tl w:val="true"/>
        </w:rPr>
        <w:t xml:space="preserve">: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שבעתירתה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מטבעו</w:t>
      </w:r>
      <w:r>
        <w:rPr>
          <w:rtl w:val="true"/>
        </w:rPr>
        <w:t xml:space="preserve">,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אכפתיות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tl w:val="true"/>
        </w:rPr>
        <w:t xml:space="preserve">,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בזכותו</w:t>
      </w:r>
      <w:r>
        <w:rPr>
          <w:rtl w:val="true"/>
        </w:rPr>
        <w:t xml:space="preserve">' </w:t>
      </w:r>
      <w:r>
        <w:rPr>
          <w:rtl w:val="true"/>
        </w:rPr>
        <w:t>יוצאת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</w:t>
      </w:r>
      <w:r>
        <w:rPr>
          <w:rtl w:val="true"/>
        </w:rPr>
        <w:t>)</w:t>
        <w:tab/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tl w:val="true"/>
        </w:rPr>
        <w:t xml:space="preserve">, </w:t>
      </w:r>
      <w:r>
        <w:rPr>
          <w:rtl w:val="true"/>
        </w:rPr>
        <w:t>החסכון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גולמו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כשלטעמו</w:t>
      </w:r>
      <w:r>
        <w:rPr>
          <w:rtl w:val="true"/>
        </w:rPr>
        <w:t xml:space="preserve">, </w:t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)</w:t>
        <w:tab/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נשאב</w:t>
      </w:r>
      <w:r>
        <w:rPr>
          <w:rtl w:val="true"/>
        </w:rPr>
        <w:t xml:space="preserve">'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</w:t>
      </w:r>
      <w:r>
        <w:rPr>
          <w:rtl w:val="true"/>
        </w:rPr>
        <w:t xml:space="preserve">',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)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בהוצאתה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tl w:val="true"/>
        </w:rPr>
        <w:t>נשאב</w:t>
      </w:r>
      <w:r>
        <w:rPr>
          <w:rtl w:val="true"/>
        </w:rPr>
        <w:t xml:space="preserve">" </w:t>
      </w:r>
      <w:r>
        <w:rPr>
          <w:rtl w:val="true"/>
        </w:rPr>
        <w:t>לתוכה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)</w:t>
        <w:tab/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מחרטה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משמייתרת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שנתון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)</w:t>
        <w:tab/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הוסף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ממכתבו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והירתמותה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לשקמו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4"/>
        <w:ind w:end="0"/>
        <w:jc w:val="both"/>
        <w:rPr>
          <w:sz w:val="30"/>
          <w:szCs w:val="28"/>
        </w:rPr>
      </w:pPr>
      <w:r>
        <w:rPr>
          <w:sz w:val="30"/>
          <w:sz w:val="30"/>
          <w:szCs w:val="28"/>
          <w:rtl w:val="true"/>
        </w:rPr>
        <w:t>ה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ע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ו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נ</w:t>
      </w:r>
      <w:r>
        <w:rPr>
          <w:rFonts w:cs="Times New Roman"/>
          <w:sz w:val="30"/>
          <w:sz w:val="30"/>
          <w:szCs w:val="28"/>
          <w:rtl w:val="true"/>
        </w:rPr>
        <w:t xml:space="preserve"> </w:t>
      </w:r>
      <w:r>
        <w:rPr>
          <w:sz w:val="30"/>
          <w:sz w:val="30"/>
          <w:szCs w:val="28"/>
          <w:rtl w:val="true"/>
        </w:rPr>
        <w:t>ש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בסטיית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הסבירות</w:t>
      </w:r>
      <w:r>
        <w:rPr>
          <w:rtl w:val="true"/>
        </w:rPr>
        <w:t xml:space="preserve">, </w:t>
      </w:r>
      <w:r>
        <w:rPr>
          <w:rtl w:val="true"/>
        </w:rPr>
        <w:t>וכמתחייב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1958/98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פלוני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</w:hyperlink>
    </w:p>
    <w:p>
      <w:pPr>
        <w:pStyle w:val="Normal"/>
        <w:ind w:start="720" w:end="0"/>
        <w:jc w:val="both"/>
        <w:rPr/>
      </w:pPr>
      <w:hyperlink r:id="rId7"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פלוני</w:t>
      </w:r>
      <w:r>
        <w:rPr>
          <w:rtl w:val="true"/>
        </w:rPr>
        <w:t xml:space="preserve">),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שלהלן</w:t>
      </w:r>
      <w:r>
        <w:rPr>
          <w:rtl w:val="true"/>
        </w:rPr>
        <w:t>: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היקוש</w:t>
      </w:r>
      <w:r>
        <w:rPr>
          <w:rtl w:val="true"/>
        </w:rPr>
        <w:t xml:space="preserve">"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בפסיקתנו</w:t>
      </w:r>
      <w:r>
        <w:rPr>
          <w:rtl w:val="true"/>
        </w:rPr>
        <w:t xml:space="preserve">, </w:t>
      </w:r>
      <w:r>
        <w:rPr>
          <w:rtl w:val="true"/>
        </w:rPr>
        <w:t>והפעלתם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לכידתם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</w:hyperlink>
    </w:p>
    <w:p>
      <w:pPr>
        <w:pStyle w:val="Normal"/>
        <w:ind w:start="720" w:end="0"/>
        <w:jc w:val="both"/>
        <w:rPr/>
      </w:pPr>
      <w:hyperlink r:id="rId9">
        <w:r>
          <w:rPr>
            <w:rStyle w:val="Hyperlink"/>
          </w:rPr>
          <w:t>470/83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מורי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</w:t>
      </w:r>
      <w:hyperlink r:id="rId10">
        <w:r>
          <w:rPr>
            <w:rStyle w:val="Hyperlink"/>
            <w:rtl w:val="true"/>
          </w:rPr>
          <w:t>-</w:t>
        </w:r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15/78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משה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ביבס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, </w:t>
      </w:r>
      <w:r>
        <w:rPr>
          <w:rtl w:val="true"/>
        </w:rPr>
        <w:t>פד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64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סיווגו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התקפי</w:t>
      </w:r>
      <w:r>
        <w:rPr>
          <w:rtl w:val="true"/>
        </w:rPr>
        <w:t xml:space="preserve">,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לחיסול</w:t>
      </w:r>
      <w:r>
        <w:rPr>
          <w:rtl w:val="true"/>
        </w:rPr>
        <w:t xml:space="preserve">, </w:t>
      </w:r>
      <w:r>
        <w:rPr>
          <w:rtl w:val="true"/>
        </w:rPr>
        <w:t>יריבים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, </w:t>
      </w:r>
      <w:r>
        <w:rPr>
          <w:rtl w:val="true"/>
        </w:rPr>
        <w:t>שמצויים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המתפוצץ</w:t>
      </w:r>
      <w:r>
        <w:rPr>
          <w:rtl w:val="true"/>
        </w:rPr>
        <w:t xml:space="preserve">, </w:t>
      </w:r>
      <w:r>
        <w:rPr>
          <w:rtl w:val="true"/>
        </w:rPr>
        <w:t>והקטנת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</w:t>
      </w:r>
      <w:r>
        <w:rPr>
          <w:rtl w:val="true"/>
        </w:rPr>
        <w:t xml:space="preserve">,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'</w:t>
      </w:r>
      <w:r>
        <w:rPr>
          <w:rtl w:val="true"/>
        </w:rPr>
        <w:t>האבחנה</w:t>
      </w:r>
      <w:r>
        <w:rPr>
          <w:rtl w:val="true"/>
        </w:rPr>
        <w:t xml:space="preserve">' </w:t>
      </w:r>
      <w:r>
        <w:rPr>
          <w:rtl w:val="true"/>
        </w:rPr>
        <w:t>המתבקשת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;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והיעדרן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 xml:space="preserve">, </w:t>
      </w:r>
      <w:r>
        <w:rPr>
          <w:rtl w:val="true"/>
        </w:rPr>
        <w:t>והיות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כשלעצמן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הסטיה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שבעונש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המוצע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האובייקטיביים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ייתור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tl w:val="true"/>
        </w:rPr>
        <w:t xml:space="preserve">, </w:t>
      </w:r>
      <w:r>
        <w:rPr>
          <w:rtl w:val="true"/>
        </w:rPr>
        <w:t>להתחשבות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  <w:r>
        <w:br w:type="page"/>
      </w:r>
    </w:p>
    <w:p>
      <w:pPr>
        <w:pStyle w:val="Normal"/>
        <w:ind w:hanging="720" w:start="72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>).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/>
        <w:t>7,500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תמורתם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1.1.2009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הסך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יחולטו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3.3.2008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2008</w:t>
      </w:r>
      <w:r>
        <w:rPr>
          <w:b/>
          <w:bCs/>
          <w:color w:val="000000"/>
          <w:rtl w:val="true"/>
        </w:rPr>
        <w:t xml:space="preserve">),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30/06/2008</w:t>
      </w:r>
      <w:r>
        <w:rPr>
          <w:rtl w:val="true"/>
        </w:rPr>
        <w:t>.</w:t>
      </w:r>
    </w:p>
    <w:tbl>
      <w:tblPr>
        <w:bidiVisual w:val="true"/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/>
        <w:t>040083/08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החבלה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הטלפונים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center"/>
        <w:rPr>
          <w:shadow w:val="false"/>
        </w:rPr>
      </w:pPr>
      <w:bookmarkStart w:id="22" w:name="Decision1"/>
      <w:r>
        <w:rPr>
          <w:shadow w:val="false"/>
          <w:rtl w:val="true"/>
        </w:rPr>
        <w:t>ה</w:t>
      </w:r>
      <w:r>
        <w:rPr>
          <w:rFonts w:cs="Times New Roman"/>
          <w:shadow w:val="false"/>
          <w:rtl w:val="true"/>
        </w:rPr>
        <w:t xml:space="preserve"> </w:t>
      </w:r>
      <w:r>
        <w:rPr>
          <w:shadow w:val="false"/>
          <w:rtl w:val="true"/>
        </w:rPr>
        <w:t>ח</w:t>
      </w:r>
      <w:r>
        <w:rPr>
          <w:rFonts w:cs="Times New Roman"/>
          <w:shadow w:val="false"/>
          <w:rtl w:val="true"/>
        </w:rPr>
        <w:t xml:space="preserve"> </w:t>
      </w:r>
      <w:r>
        <w:rPr>
          <w:shadow w:val="false"/>
          <w:rtl w:val="true"/>
        </w:rPr>
        <w:t>ל</w:t>
      </w:r>
      <w:r>
        <w:rPr>
          <w:rFonts w:cs="Times New Roman"/>
          <w:shadow w:val="false"/>
          <w:rtl w:val="true"/>
        </w:rPr>
        <w:t xml:space="preserve"> </w:t>
      </w:r>
      <w:r>
        <w:rPr>
          <w:shadow w:val="false"/>
          <w:rtl w:val="true"/>
        </w:rPr>
        <w:t>ט</w:t>
      </w:r>
      <w:r>
        <w:rPr>
          <w:rFonts w:cs="Times New Roman"/>
          <w:shadow w:val="false"/>
          <w:rtl w:val="true"/>
        </w:rPr>
        <w:t xml:space="preserve"> </w:t>
      </w:r>
      <w:r>
        <w:rPr>
          <w:shadow w:val="false"/>
          <w:rtl w:val="true"/>
        </w:rPr>
        <w:t>ה</w:t>
      </w:r>
      <w:bookmarkEnd w:id="22"/>
    </w:p>
    <w:p>
      <w:pPr>
        <w:pStyle w:val="Normal"/>
        <w:ind w:end="0"/>
        <w:jc w:val="both"/>
        <w:rPr>
          <w:shadow/>
        </w:rPr>
      </w:pPr>
      <w:r>
        <w:rPr>
          <w:shadow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כמבוקש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ורג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קרא </w:t>
      </w:r>
      <w:r>
        <w:rPr>
          <w:rFonts w:cs="David" w:ascii="David" w:hAnsi="David"/>
          <w:color w:val="000000"/>
          <w:sz w:val="22"/>
          <w:szCs w:val="22"/>
        </w:rPr>
        <w:t>54678313-40083/08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235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</w:tblGrid>
      <w:tr>
        <w:trPr/>
        <w:tc>
          <w:tcPr>
            <w:tcW w:w="2235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/>
            </w:pP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ורג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/>
        <w:t>040083/08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052</w:t>
      </w:r>
      <w:r>
        <w:rPr>
          <w:rtl w:val="true"/>
        </w:rPr>
        <w:t xml:space="preserve"> </w:t>
      </w:r>
      <w:r>
        <w:rPr>
          <w:rtl w:val="true"/>
        </w:rPr>
        <w:t>אודליה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2"/>
      <w:footerReference w:type="default" r:id="rId13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/Users/liorb/Downloads/study2025-p2/m08040083-383.doc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40083/08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לסקר 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720" w:start="72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720" w:start="720" w:end="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rFonts w:cs="Miriam"/>
      <w:b/>
      <w:bCs/>
      <w:shadow/>
      <w:sz w:val="28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b2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case/161892" TargetMode="External"/><Relationship Id="rId7" Type="http://schemas.openxmlformats.org/officeDocument/2006/relationships/hyperlink" Target="http://www.nevo.co.il/case/161892" TargetMode="External"/><Relationship Id="rId8" Type="http://schemas.openxmlformats.org/officeDocument/2006/relationships/hyperlink" Target="http://www.nevo.co.il/case/17939654" TargetMode="External"/><Relationship Id="rId9" Type="http://schemas.openxmlformats.org/officeDocument/2006/relationships/hyperlink" Target="http://www.nevo.co.il/case/17939654" TargetMode="External"/><Relationship Id="rId10" Type="http://schemas.openxmlformats.org/officeDocument/2006/relationships/hyperlink" Target="http://www.nevo.co.il/case/17935977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2016-09-07T12:47:00Z</dcterms:created>
  <dc:creator> </dc:creator>
  <dc:description/>
  <cp:keywords/>
  <dc:language>en-IL</dc:language>
  <cp:lastModifiedBy>hofit</cp:lastModifiedBy>
  <cp:lastPrinted>2008-06-30T09:59:00Z</cp:lastPrinted>
  <dcterms:modified xsi:type="dcterms:W3CDTF">2016-09-07T12:47:00Z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לסקר משה</vt:lpwstr>
  </property>
  <property fmtid="{D5CDD505-2E9C-101B-9397-08002B2CF9AE}" pid="4" name="CASESLISTTMP1">
    <vt:lpwstr>161892;17939654;17935977</vt:lpwstr>
  </property>
  <property fmtid="{D5CDD505-2E9C-101B-9397-08002B2CF9AE}" pid="5" name="CITY">
    <vt:lpwstr>ת"א</vt:lpwstr>
  </property>
  <property fmtid="{D5CDD505-2E9C-101B-9397-08002B2CF9AE}" pid="6" name="DATE">
    <vt:lpwstr>20080630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ג'ורג' קרא</vt:lpwstr>
  </property>
  <property fmtid="{D5CDD505-2E9C-101B-9397-08002B2CF9AE}" pid="10" name="LAWLISTTMP1">
    <vt:lpwstr>70301/144.b2;144</vt:lpwstr>
  </property>
  <property fmtid="{D5CDD505-2E9C-101B-9397-08002B2CF9AE}" pid="11" name="LAWYER">
    <vt:lpwstr>גלית אפרתי;וייס שמשון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40083</vt:lpwstr>
  </property>
  <property fmtid="{D5CDD505-2E9C-101B-9397-08002B2CF9AE}" pid="33" name="PROCYEAR">
    <vt:lpwstr>08</vt:lpwstr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390020080630</vt:lpwstr>
  </property>
  <property fmtid="{D5CDD505-2E9C-101B-9397-08002B2CF9AE}" pid="37" name="TYPE_N_DATE">
    <vt:lpwstr>39020080630</vt:lpwstr>
  </property>
  <property fmtid="{D5CDD505-2E9C-101B-9397-08002B2CF9AE}" pid="38" name="VOLUME">
    <vt:lpwstr/>
  </property>
  <property fmtid="{D5CDD505-2E9C-101B-9397-08002B2CF9AE}" pid="39" name="WORDNUMPAGES">
    <vt:lpwstr>5</vt:lpwstr>
  </property>
</Properties>
</file>