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564"/>
        <w:gridCol w:w="1050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040093/05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14/11/2005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דר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קפלן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הגלר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6" w:name="כינוי_א"/>
            <w:bookmarkStart w:id="7" w:name="בא_כוח_א"/>
            <w:bookmarkEnd w:id="6"/>
            <w:bookmarkEnd w:id="7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קייסי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קייסי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10" w:name="בא_כוח_ב"/>
            <w:bookmarkStart w:id="11" w:name="כינוי_ב"/>
            <w:bookmarkEnd w:id="10"/>
            <w:bookmarkEnd w:id="11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12" w:name="FirstLawyer"/>
            <w:bookmarkEnd w:id="12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דולב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צד_ג"/>
      <w:bookmarkStart w:id="14" w:name="צד_ג"/>
      <w:bookmarkEnd w:id="14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bookmarkStart w:id="15" w:name="צד_ג"/>
      <w:bookmarkStart w:id="16" w:name="סוג_מסמך"/>
      <w:bookmarkEnd w:id="15"/>
      <w:bookmarkEnd w:id="16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–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קייסי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עומר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קייסי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bookmarkStart w:id="17" w:name="סוג_מסמך"/>
      <w:bookmarkEnd w:id="17"/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ספטמבר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זייאד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איברהים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10.7.05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18.9.05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29.9.05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זוטא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זילברמן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29.9.05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להוכחות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9.10.05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זילברמן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כתיקונו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בהרשעתו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30.10.05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זילברמן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בהתנגדותה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באמירת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במפורש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8.11.05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בהצהרת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מייצג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מידותיו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כדרכה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בבהירות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150/04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3.4.05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bookmarkStart w:id="18" w:name="ABSTRACT_START"/>
      <w:bookmarkEnd w:id="18"/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דברו</w:t>
      </w:r>
      <w:bookmarkStart w:id="19" w:name="ABSTRACT_END"/>
      <w:bookmarkEnd w:id="19"/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לכאורה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והתמורה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1.4.05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בסביבות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פגישת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יחכה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בארוע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מכנסיו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6,900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7,400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ותמורתו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מיעוטו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מהדברים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>)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bCs/>
          <w:sz w:val="26"/>
          <w:szCs w:val="26"/>
        </w:rPr>
      </w:pPr>
      <w:bookmarkStart w:id="20" w:name="LastJudge"/>
      <w:bookmarkStart w:id="21" w:name="PsakDin"/>
      <w:bookmarkEnd w:id="20"/>
      <w:bookmarkEnd w:id="21"/>
      <w:r>
        <w:rPr>
          <w:bCs/>
          <w:sz w:val="26"/>
          <w:sz w:val="26"/>
          <w:szCs w:val="26"/>
          <w:rtl w:val="true"/>
        </w:rPr>
        <w:t>בהגינותה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תביעה</w:t>
      </w:r>
      <w:r>
        <w:rPr>
          <w:bCs/>
          <w:sz w:val="26"/>
          <w:szCs w:val="26"/>
          <w:rtl w:val="true"/>
        </w:rPr>
        <w:t xml:space="preserve">, </w:t>
      </w:r>
      <w:r>
        <w:rPr>
          <w:bCs/>
          <w:sz w:val="26"/>
          <w:sz w:val="26"/>
          <w:szCs w:val="26"/>
          <w:rtl w:val="true"/>
        </w:rPr>
        <w:t>בהצבעתה</w:t>
      </w:r>
      <w:r>
        <w:rPr>
          <w:bCs/>
          <w:sz w:val="26"/>
          <w:szCs w:val="26"/>
          <w:rtl w:val="true"/>
        </w:rPr>
        <w:t xml:space="preserve">, </w:t>
      </w:r>
      <w:r>
        <w:rPr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בפסקי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אותם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הגישה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Cs w:val="26"/>
          <w:rtl w:val="true"/>
        </w:rPr>
        <w:t xml:space="preserve">- </w:t>
      </w:r>
      <w:r>
        <w:rPr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בחומרא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רבה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יותר</w:t>
      </w:r>
      <w:r>
        <w:rPr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bookmarkStart w:id="22" w:name="PsakDin"/>
      <w:bookmarkEnd w:id="22"/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עו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זילברמן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כוחו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המלומד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בהפנותו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בהסתייגות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באמירתה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לתוכנה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בטיעונו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זילברמן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כקריאתם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זאת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 xml:space="preserve">- </w:t>
      </w:r>
      <w:r>
        <w:rPr>
          <w:sz w:val="26"/>
          <w:sz w:val="26"/>
          <w:szCs w:val="26"/>
          <w:u w:val="single"/>
          <w:rtl w:val="true"/>
        </w:rPr>
        <w:t>מתוך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ואין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מתייחס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לפרק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הזמן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הקצר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עובר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למסירת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האקדח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והתחמושת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באמירת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באמירתו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כהוויתם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לחאדר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שמירתו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וחשש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מורגל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9.10.05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3.4.05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לזעזוע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יושרם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למעמדם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בקהילה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במוסך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ובדברי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בהודייה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וייאמר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BodyText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מעשיו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כהשתקפותם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בכתב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אישום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מתוקן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הודה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והורשע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הודייתו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  <w:rtl w:val="true"/>
        </w:rPr>
        <w:t xml:space="preserve">- </w:t>
      </w:r>
      <w:r>
        <w:rPr>
          <w:sz w:val="32"/>
          <w:sz w:val="32"/>
          <w:szCs w:val="32"/>
          <w:rtl w:val="true"/>
        </w:rPr>
        <w:t>מעשים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חמורים</w:t>
      </w:r>
      <w:r>
        <w:rPr>
          <w:rFonts w:cs="Times New Roman"/>
          <w:sz w:val="32"/>
          <w:sz w:val="32"/>
          <w:szCs w:val="32"/>
          <w:rtl w:val="true"/>
        </w:rPr>
        <w:t xml:space="preserve">  </w:t>
      </w:r>
      <w:r>
        <w:rPr>
          <w:sz w:val="32"/>
          <w:sz w:val="32"/>
          <w:szCs w:val="32"/>
          <w:rtl w:val="true"/>
        </w:rPr>
        <w:t>המה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מדובר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במי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יחד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חאדר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</w:t>
      </w:r>
      <w:r>
        <w:rPr>
          <w:sz w:val="32"/>
          <w:szCs w:val="32"/>
          <w:rtl w:val="true"/>
        </w:rPr>
        <w:t>-</w:t>
      </w:r>
      <w:r>
        <w:rPr>
          <w:sz w:val="32"/>
          <w:szCs w:val="32"/>
        </w:rPr>
        <w:t>2.4.05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מבצע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סחר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בכלי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סעיף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</w:rPr>
        <w:t>144</w:t>
      </w:r>
      <w:r>
        <w:rPr>
          <w:sz w:val="32"/>
          <w:szCs w:val="32"/>
          <w:rtl w:val="true"/>
        </w:rPr>
        <w:t>(</w:t>
      </w:r>
      <w:r>
        <w:rPr>
          <w:sz w:val="32"/>
          <w:sz w:val="32"/>
          <w:szCs w:val="32"/>
          <w:rtl w:val="true"/>
        </w:rPr>
        <w:t>ב</w:t>
      </w:r>
      <w:r>
        <w:rPr>
          <w:sz w:val="32"/>
          <w:szCs w:val="32"/>
          <w:rtl w:val="true"/>
        </w:rPr>
        <w:t>)(</w:t>
      </w:r>
      <w:r>
        <w:rPr>
          <w:sz w:val="32"/>
          <w:szCs w:val="32"/>
        </w:rPr>
        <w:t>2</w:t>
      </w:r>
      <w:r>
        <w:rPr>
          <w:sz w:val="32"/>
          <w:szCs w:val="32"/>
          <w:rtl w:val="true"/>
        </w:rPr>
        <w:t xml:space="preserve">) </w:t>
      </w:r>
      <w:r>
        <w:rPr>
          <w:sz w:val="32"/>
          <w:sz w:val="32"/>
          <w:szCs w:val="32"/>
          <w:rtl w:val="true"/>
        </w:rPr>
        <w:t>לחוק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העונשין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תשל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ז</w:t>
      </w:r>
      <w:r>
        <w:rPr>
          <w:sz w:val="32"/>
          <w:szCs w:val="32"/>
          <w:rtl w:val="true"/>
        </w:rPr>
        <w:t>-</w:t>
      </w:r>
      <w:r>
        <w:rPr>
          <w:sz w:val="32"/>
          <w:szCs w:val="32"/>
        </w:rPr>
        <w:t>1977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ותשומת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הלב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תופנה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לכתב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כלשונו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/ </w:t>
      </w:r>
      <w:r>
        <w:rPr>
          <w:sz w:val="26"/>
          <w:sz w:val="26"/>
          <w:szCs w:val="26"/>
          <w:rtl w:val="true"/>
        </w:rPr>
        <w:t>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31.3.05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הסוכן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 w:val="26"/>
          <w:szCs w:val="26"/>
          <w:u w:val="single"/>
          <w:rtl w:val="true"/>
        </w:rPr>
        <w:t>פ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ציין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מעוניין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באקדח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עליו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דיברו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בשיחות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קודמות</w:t>
      </w:r>
      <w:r>
        <w:rPr>
          <w:sz w:val="26"/>
          <w:szCs w:val="26"/>
          <w:u w:val="single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הודיע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לסוכנים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מחיר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האקדח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7,500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u w:val="single"/>
          <w:rtl w:val="true"/>
        </w:rPr>
        <w:t>₪</w:t>
      </w:r>
      <w:r>
        <w:rPr>
          <w:sz w:val="26"/>
          <w:szCs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וסוכם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ימכור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האקדח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-</w:t>
      </w:r>
      <w:r>
        <w:rPr>
          <w:b/>
          <w:bCs/>
          <w:sz w:val="26"/>
          <w:szCs w:val="26"/>
          <w:u w:val="single"/>
        </w:rPr>
        <w:t>2.4.05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בלילה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בהמשך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הסוכנים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מעוניינים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בסם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מסוכן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ובאיזה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כמות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ובסיום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אותה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פגישה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כנטען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שם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מסר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סם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מסוכן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מסוג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חשיש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במשקל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2.10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גרם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ברוטו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במטרה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לשכנעם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לקנות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ממנו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פעמים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בערב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ובלילה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2.4.05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התקשר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לברר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מתי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יוציאו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לפועל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מכירת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האקדח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והיכן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נמצא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בחצות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התקשר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והודיע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המפגש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למכירת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בתחנת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דלק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אביב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בציון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המקום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במכונית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מאזדה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rtl w:val="true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לחאדר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7,400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₪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תמורת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חאדר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להמתין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מחוץ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לתחנת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הדלק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Heading4"/>
        <w:ind w:end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rtl w:val="true"/>
        </w:rPr>
      </w:r>
    </w:p>
    <w:p>
      <w:pPr>
        <w:pStyle w:val="Heading4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והנה</w:t>
      </w:r>
      <w:r>
        <w:rPr>
          <w:sz w:val="32"/>
          <w:szCs w:val="32"/>
          <w:rtl w:val="true"/>
        </w:rPr>
        <w:t xml:space="preserve">: </w:t>
      </w:r>
    </w:p>
    <w:p>
      <w:pPr>
        <w:pStyle w:val="Heading4"/>
        <w:ind w:end="0"/>
        <w:jc w:val="both"/>
        <w:rPr>
          <w:b w:val="false"/>
          <w:bCs w:val="false"/>
          <w:sz w:val="32"/>
          <w:szCs w:val="32"/>
          <w:u w:val="none"/>
        </w:rPr>
      </w:pPr>
      <w:r>
        <w:rPr>
          <w:sz w:val="32"/>
          <w:sz w:val="32"/>
          <w:szCs w:val="32"/>
          <w:rtl w:val="true"/>
        </w:rPr>
        <w:t>כעבור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מספר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דקות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הגיעו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למקום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לאחריו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חאדר</w:t>
      </w:r>
      <w:r>
        <w:rPr>
          <w:sz w:val="32"/>
          <w:szCs w:val="32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sz w:val="32"/>
          <w:sz w:val="32"/>
          <w:szCs w:val="32"/>
          <w:rtl w:val="true"/>
        </w:rPr>
        <w:t>כמצויין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בכתב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האישום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הודה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דעת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חאדר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הוציא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מתוך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מכנסיו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אקדח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ברטה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כציון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מספרו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וכן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מחסנית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ובה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17</w:t>
      </w:r>
      <w:r>
        <w:rPr>
          <w:b/>
          <w:bCs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כדורים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בקוטר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9</w:t>
      </w:r>
      <w:r>
        <w:rPr>
          <w:b/>
          <w:bCs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</w:t>
      </w:r>
      <w:r>
        <w:rPr>
          <w:b/>
          <w:bCs/>
          <w:sz w:val="32"/>
          <w:szCs w:val="32"/>
          <w:u w:val="single"/>
          <w:rtl w:val="true"/>
        </w:rPr>
        <w:t>"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ומסרם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לנ</w:t>
      </w:r>
      <w:r>
        <w:rPr>
          <w:b/>
          <w:bCs/>
          <w:sz w:val="32"/>
          <w:szCs w:val="32"/>
          <w:u w:val="single"/>
          <w:rtl w:val="true"/>
        </w:rPr>
        <w:t>.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ללא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רשות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לעשות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כן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בלכידת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הווה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יובשן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זאת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אינו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יודע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לאיזו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מטרה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ישמשו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מטיבו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ממהותו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6,900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המוסר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32"/>
          <w:sz w:val="32"/>
          <w:szCs w:val="32"/>
          <w:u w:val="single"/>
          <w:rtl w:val="true"/>
        </w:rPr>
        <w:t>לאחר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7,400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קודם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לכן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וללמד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עצם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המצאות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עיקר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7,400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ובכיסו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חאדר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נמצאו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לאחר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מכן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500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u w:val="single"/>
          <w:rtl w:val="true"/>
        </w:rPr>
        <w:t>₪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כמאה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מוכרחה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מורידות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ולמה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יכוונו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הדברים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בדיוקם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פרטיהן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וארגונם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הדומיננטי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שתק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סתומים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מניעיו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ומה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ארע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באותו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פרק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זמן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עובר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לכניסתו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לתמונה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בגלוי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בפעולת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הסחר</w:t>
      </w:r>
      <w:r>
        <w:rPr>
          <w:sz w:val="26"/>
          <w:szCs w:val="26"/>
          <w:u w:val="single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?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חאדר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נהל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עצמן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בלוויית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בלעדיהן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ממעיטות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בחלקו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בפועל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כאן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אותה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מכירת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הנשק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כמו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בדומיננטיות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פעולתו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לאורך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ציר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זמן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גלוי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כמצויין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נמצא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ומאוזכר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בחלקה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הפעיל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התמונה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תקדימים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למשנהו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625/82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אבו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668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671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ובהשלכת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במעלה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כסיווגם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המסתכל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תופנה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1148/03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דיב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ובראן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ובאבחנה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5318/03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עמר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מענייננו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4526/04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זאקרי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455/04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שרבאתי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988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1093/04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איסמעיל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239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בקריאת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1332/04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11530/04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פס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ושבו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"...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והאידאולוגית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נהגו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בסלחנות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הרימו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תרומה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לעקירת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שהתפשטה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והתדרדרה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ובטחונו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ובהשלכה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בהגינותה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ועדיין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לאדם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ידיעת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מטרה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בעידן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455/04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 -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והודייתו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ולזכור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מדובר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באדם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23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ראשונה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מכובדת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בעדותו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ראיתי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והלקאתו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בחטא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ובהודייתו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כאישיותו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בשקלא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וטריא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ועדיין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בזכרון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בריכוך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הריני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3.4.2005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3" w:name="Decision1"/>
      <w:bookmarkStart w:id="24" w:name="Decision1"/>
      <w:bookmarkEnd w:id="24"/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בחשון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עדנה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קפלן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הגלר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54678313-40093/05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קפלן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5" w:name="Decision1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/Users/liorb/Downloads/study2025-p2/m05040093-428.doc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40093/05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קייסי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color w:val="000000"/>
      <w:sz w:val="26"/>
      <w:szCs w:val="26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2005-11-15T06:29:00Z</dcterms:created>
  <dc:creator> </dc:creator>
  <dc:description/>
  <dc:language>en-IL</dc:language>
  <cp:lastModifiedBy>Site</cp:lastModifiedBy>
  <cp:lastPrinted>2005-11-10T10:07:00Z</cp:lastPrinted>
  <dcterms:modified xsi:type="dcterms:W3CDTF">2005-11-15T07:44:00Z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ת#א - פלילי</vt:lpwstr>
  </property>
  <property fmtid="{D5CDD505-2E9C-101B-9397-08002B2CF9AE}" pid="3" name="APPELLEE">
    <vt:lpwstr>קייסי בן עומר קייסי</vt:lpwstr>
  </property>
  <property fmtid="{D5CDD505-2E9C-101B-9397-08002B2CF9AE}" pid="4" name="CITY">
    <vt:lpwstr>ת"א</vt:lpwstr>
  </property>
  <property fmtid="{D5CDD505-2E9C-101B-9397-08002B2CF9AE}" pid="5" name="DATE">
    <vt:lpwstr>20051114</vt:lpwstr>
  </property>
  <property fmtid="{D5CDD505-2E9C-101B-9397-08002B2CF9AE}" pid="6" name="ISABSTRACT">
    <vt:lpwstr>Y</vt:lpwstr>
  </property>
  <property fmtid="{D5CDD505-2E9C-101B-9397-08002B2CF9AE}" pid="7" name="JUDGE">
    <vt:lpwstr>עדנה קפלן-הגלר</vt:lpwstr>
  </property>
  <property fmtid="{D5CDD505-2E9C-101B-9397-08002B2CF9AE}" pid="8" name="LAWYER">
    <vt:lpwstr>זילברמן דוד;זוהר דולב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40093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9</vt:lpwstr>
  </property>
</Properties>
</file>